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6E2CD" w14:textId="77777777" w:rsidR="00CF44A9" w:rsidRDefault="00CF44A9"/>
    <w:p w14:paraId="24E78EB8" w14:textId="77777777" w:rsidR="0073305F" w:rsidRDefault="0073305F"/>
    <w:p w14:paraId="625ADDD1" w14:textId="77452C8C" w:rsidR="002E340C" w:rsidRDefault="0073305F" w:rsidP="002E340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3305F">
        <w:rPr>
          <w:rFonts w:ascii="Times New Roman" w:hAnsi="Times New Roman" w:cs="Times New Roman"/>
          <w:sz w:val="24"/>
          <w:szCs w:val="24"/>
        </w:rPr>
        <w:t xml:space="preserve">The purpose of the current project was to examine </w:t>
      </w:r>
      <w:r w:rsidR="001C0782">
        <w:rPr>
          <w:rFonts w:ascii="Times New Roman" w:hAnsi="Times New Roman" w:cs="Times New Roman"/>
          <w:sz w:val="24"/>
          <w:szCs w:val="24"/>
        </w:rPr>
        <w:t>how a</w:t>
      </w:r>
      <w:r w:rsidRPr="0073305F">
        <w:rPr>
          <w:rFonts w:ascii="Times New Roman" w:hAnsi="Times New Roman" w:cs="Times New Roman"/>
          <w:sz w:val="24"/>
          <w:szCs w:val="24"/>
        </w:rPr>
        <w:t xml:space="preserve"> screening measure developed </w:t>
      </w:r>
      <w:r w:rsidR="001C0782">
        <w:rPr>
          <w:rFonts w:ascii="Times New Roman" w:hAnsi="Times New Roman" w:cs="Times New Roman"/>
          <w:sz w:val="24"/>
          <w:szCs w:val="24"/>
        </w:rPr>
        <w:t>for</w:t>
      </w:r>
      <w:r w:rsidRPr="0073305F">
        <w:rPr>
          <w:rFonts w:ascii="Times New Roman" w:hAnsi="Times New Roman" w:cs="Times New Roman"/>
          <w:sz w:val="24"/>
          <w:szCs w:val="24"/>
        </w:rPr>
        <w:t xml:space="preserve"> bilingual children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DB7">
        <w:rPr>
          <w:rFonts w:ascii="Times New Roman" w:hAnsi="Times New Roman" w:cs="Times New Roman"/>
          <w:sz w:val="24"/>
          <w:szCs w:val="24"/>
        </w:rPr>
        <w:t xml:space="preserve">to screen for language impairment (LI) performed with monolingual children.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7734">
        <w:rPr>
          <w:rFonts w:ascii="Times New Roman" w:hAnsi="Times New Roman" w:cs="Times New Roman"/>
          <w:sz w:val="24"/>
          <w:szCs w:val="24"/>
        </w:rPr>
        <w:t>Usually in the US, bilingual children are assessed with measures developed for monolingual children</w:t>
      </w:r>
      <w:r w:rsidR="00A66DB7">
        <w:rPr>
          <w:rFonts w:ascii="Times New Roman" w:hAnsi="Times New Roman" w:cs="Times New Roman"/>
          <w:sz w:val="24"/>
          <w:szCs w:val="24"/>
        </w:rPr>
        <w:t>,</w:t>
      </w:r>
      <w:r w:rsidR="00057734">
        <w:rPr>
          <w:rFonts w:ascii="Times New Roman" w:hAnsi="Times New Roman" w:cs="Times New Roman"/>
          <w:sz w:val="24"/>
          <w:szCs w:val="24"/>
        </w:rPr>
        <w:t xml:space="preserve"> and thus, the normative sample is not </w:t>
      </w:r>
      <w:r w:rsidR="00FB30AC">
        <w:rPr>
          <w:rFonts w:ascii="Times New Roman" w:hAnsi="Times New Roman" w:cs="Times New Roman"/>
          <w:sz w:val="24"/>
          <w:szCs w:val="24"/>
        </w:rPr>
        <w:t xml:space="preserve">always </w:t>
      </w:r>
      <w:r w:rsidR="00057734">
        <w:rPr>
          <w:rFonts w:ascii="Times New Roman" w:hAnsi="Times New Roman" w:cs="Times New Roman"/>
          <w:sz w:val="24"/>
          <w:szCs w:val="24"/>
        </w:rPr>
        <w:t xml:space="preserve">appropriate for comparison due to </w:t>
      </w:r>
      <w:r w:rsidR="002E340C">
        <w:rPr>
          <w:rFonts w:ascii="Times New Roman" w:hAnsi="Times New Roman" w:cs="Times New Roman"/>
          <w:sz w:val="24"/>
          <w:szCs w:val="24"/>
        </w:rPr>
        <w:t xml:space="preserve">bilingual </w:t>
      </w:r>
      <w:r w:rsidR="00057734">
        <w:rPr>
          <w:rFonts w:ascii="Times New Roman" w:hAnsi="Times New Roman" w:cs="Times New Roman"/>
          <w:sz w:val="24"/>
          <w:szCs w:val="24"/>
        </w:rPr>
        <w:t>effects in a variety of language skills</w:t>
      </w:r>
      <w:r w:rsidR="002E340C">
        <w:rPr>
          <w:rFonts w:ascii="Times New Roman" w:hAnsi="Times New Roman" w:cs="Times New Roman"/>
          <w:sz w:val="24"/>
          <w:szCs w:val="24"/>
        </w:rPr>
        <w:t xml:space="preserve"> (</w:t>
      </w:r>
      <w:r w:rsidR="005E217D">
        <w:rPr>
          <w:rFonts w:ascii="Times New Roman" w:hAnsi="Times New Roman" w:cs="Times New Roman"/>
          <w:sz w:val="24"/>
          <w:szCs w:val="24"/>
        </w:rPr>
        <w:t>Author</w:t>
      </w:r>
      <w:r w:rsidR="002E340C">
        <w:rPr>
          <w:rFonts w:ascii="Times New Roman" w:hAnsi="Times New Roman" w:cs="Times New Roman"/>
          <w:sz w:val="24"/>
          <w:szCs w:val="24"/>
        </w:rPr>
        <w:t xml:space="preserve">, 2013; </w:t>
      </w:r>
      <w:r w:rsidR="005E217D">
        <w:rPr>
          <w:rFonts w:ascii="Times New Roman" w:hAnsi="Times New Roman" w:cs="Times New Roman"/>
          <w:sz w:val="24"/>
          <w:szCs w:val="24"/>
        </w:rPr>
        <w:t>author</w:t>
      </w:r>
      <w:r w:rsidR="002E340C">
        <w:rPr>
          <w:rFonts w:ascii="Times New Roman" w:hAnsi="Times New Roman" w:cs="Times New Roman"/>
          <w:sz w:val="24"/>
          <w:szCs w:val="24"/>
        </w:rPr>
        <w:t>, under review)</w:t>
      </w:r>
      <w:r w:rsidR="000577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FC84E0" w14:textId="00CD98DD" w:rsidR="0073305F" w:rsidRDefault="00057734" w:rsidP="002E340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developed a </w:t>
      </w:r>
      <w:r w:rsidR="00FB30AC">
        <w:rPr>
          <w:rFonts w:ascii="Times New Roman" w:hAnsi="Times New Roman" w:cs="Times New Roman"/>
          <w:sz w:val="24"/>
          <w:szCs w:val="24"/>
        </w:rPr>
        <w:t xml:space="preserve">Spanish? </w:t>
      </w:r>
      <w:proofErr w:type="gramStart"/>
      <w:r>
        <w:rPr>
          <w:rFonts w:ascii="Times New Roman" w:hAnsi="Times New Roman" w:cs="Times New Roman"/>
          <w:sz w:val="24"/>
          <w:szCs w:val="24"/>
        </w:rPr>
        <w:t>screening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measure for bilingual children </w:t>
      </w:r>
      <w:r w:rsidR="002E340C">
        <w:rPr>
          <w:rFonts w:ascii="Times New Roman" w:hAnsi="Times New Roman" w:cs="Times New Roman"/>
          <w:sz w:val="24"/>
          <w:szCs w:val="24"/>
        </w:rPr>
        <w:t xml:space="preserve">who speak Spanish as their native language and English </w:t>
      </w:r>
      <w:r w:rsidR="001C0782">
        <w:rPr>
          <w:rFonts w:ascii="Times New Roman" w:hAnsi="Times New Roman" w:cs="Times New Roman"/>
          <w:sz w:val="24"/>
          <w:szCs w:val="24"/>
        </w:rPr>
        <w:t xml:space="preserve">as </w:t>
      </w:r>
      <w:r w:rsidR="00FB30AC">
        <w:rPr>
          <w:rFonts w:ascii="Times New Roman" w:hAnsi="Times New Roman" w:cs="Times New Roman"/>
          <w:sz w:val="24"/>
          <w:szCs w:val="24"/>
        </w:rPr>
        <w:t xml:space="preserve">their </w:t>
      </w:r>
      <w:r w:rsidR="001C0782">
        <w:rPr>
          <w:rFonts w:ascii="Times New Roman" w:hAnsi="Times New Roman" w:cs="Times New Roman"/>
          <w:sz w:val="24"/>
          <w:szCs w:val="24"/>
        </w:rPr>
        <w:t>second language</w:t>
      </w:r>
      <w:r w:rsidR="00EE6F20">
        <w:rPr>
          <w:rFonts w:ascii="Times New Roman" w:hAnsi="Times New Roman" w:cs="Times New Roman"/>
          <w:sz w:val="24"/>
          <w:szCs w:val="24"/>
        </w:rPr>
        <w:t xml:space="preserve"> </w:t>
      </w:r>
      <w:r w:rsidR="00FB30AC">
        <w:rPr>
          <w:rFonts w:ascii="Times New Roman" w:hAnsi="Times New Roman" w:cs="Times New Roman"/>
          <w:sz w:val="24"/>
          <w:szCs w:val="24"/>
        </w:rPr>
        <w:t>(</w:t>
      </w:r>
      <w:r w:rsidR="001C0782">
        <w:rPr>
          <w:rFonts w:ascii="Times New Roman" w:hAnsi="Times New Roman" w:cs="Times New Roman"/>
          <w:sz w:val="24"/>
          <w:szCs w:val="24"/>
        </w:rPr>
        <w:t>the</w:t>
      </w:r>
      <w:r w:rsidR="002E340C">
        <w:rPr>
          <w:rFonts w:ascii="Times New Roman" w:hAnsi="Times New Roman" w:cs="Times New Roman"/>
          <w:sz w:val="24"/>
          <w:szCs w:val="24"/>
        </w:rPr>
        <w:t xml:space="preserve"> Spanish Screener for Language Impairment in Children – SSLIC). </w:t>
      </w:r>
      <w:r w:rsidR="00A66DB7">
        <w:rPr>
          <w:rFonts w:ascii="Times New Roman" w:hAnsi="Times New Roman" w:cs="Times New Roman"/>
          <w:sz w:val="24"/>
          <w:szCs w:val="24"/>
        </w:rPr>
        <w:t>It assesses areas that</w:t>
      </w:r>
      <w:r w:rsidR="002E340C">
        <w:rPr>
          <w:rFonts w:ascii="Times New Roman" w:hAnsi="Times New Roman" w:cs="Times New Roman"/>
          <w:sz w:val="24"/>
          <w:szCs w:val="24"/>
        </w:rPr>
        <w:t xml:space="preserve"> have been found to be sensitive to </w:t>
      </w:r>
      <w:r w:rsidR="00A66DB7">
        <w:rPr>
          <w:rFonts w:ascii="Times New Roman" w:hAnsi="Times New Roman" w:cs="Times New Roman"/>
          <w:sz w:val="24"/>
          <w:szCs w:val="24"/>
        </w:rPr>
        <w:t>LI</w:t>
      </w:r>
      <w:r w:rsidR="002E340C">
        <w:rPr>
          <w:rFonts w:ascii="Times New Roman" w:hAnsi="Times New Roman" w:cs="Times New Roman"/>
          <w:sz w:val="24"/>
          <w:szCs w:val="24"/>
        </w:rPr>
        <w:t xml:space="preserve"> in Spanish and bilingual speakers</w:t>
      </w:r>
      <w:r w:rsidR="005E21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E217D">
        <w:rPr>
          <w:rFonts w:ascii="Times New Roman" w:hAnsi="Times New Roman" w:cs="Times New Roman"/>
          <w:sz w:val="24"/>
          <w:szCs w:val="24"/>
        </w:rPr>
        <w:t>Bedore</w:t>
      </w:r>
      <w:proofErr w:type="spellEnd"/>
      <w:r w:rsidR="005E217D">
        <w:rPr>
          <w:rFonts w:ascii="Times New Roman" w:hAnsi="Times New Roman" w:cs="Times New Roman"/>
          <w:sz w:val="24"/>
          <w:szCs w:val="24"/>
        </w:rPr>
        <w:t xml:space="preserve"> &amp; Leonard, 2001; Gutierrez-</w:t>
      </w:r>
      <w:proofErr w:type="spellStart"/>
      <w:r w:rsidR="005E217D">
        <w:rPr>
          <w:rFonts w:ascii="Times New Roman" w:hAnsi="Times New Roman" w:cs="Times New Roman"/>
          <w:sz w:val="24"/>
          <w:szCs w:val="24"/>
        </w:rPr>
        <w:t>Clellen</w:t>
      </w:r>
      <w:proofErr w:type="spellEnd"/>
      <w:r w:rsidR="005E217D">
        <w:rPr>
          <w:rFonts w:ascii="Times New Roman" w:hAnsi="Times New Roman" w:cs="Times New Roman"/>
          <w:sz w:val="24"/>
          <w:szCs w:val="24"/>
        </w:rPr>
        <w:t xml:space="preserve"> et al, 2004)</w:t>
      </w:r>
      <w:r w:rsidR="002E340C">
        <w:rPr>
          <w:rFonts w:ascii="Times New Roman" w:hAnsi="Times New Roman" w:cs="Times New Roman"/>
          <w:sz w:val="24"/>
          <w:szCs w:val="24"/>
        </w:rPr>
        <w:t xml:space="preserve">. </w:t>
      </w:r>
      <w:r w:rsidR="00FB30AC">
        <w:rPr>
          <w:rFonts w:ascii="Times New Roman" w:hAnsi="Times New Roman" w:cs="Times New Roman"/>
          <w:sz w:val="24"/>
          <w:szCs w:val="24"/>
        </w:rPr>
        <w:t xml:space="preserve">Morphological deficits in Spanish LI are well documented in the noun phrase and some in the verb phrase </w:t>
      </w:r>
      <w:r w:rsidR="00FB30AC">
        <w:rPr>
          <w:rFonts w:ascii="Times New Roman" w:hAnsi="Times New Roman" w:cs="Times New Roman"/>
          <w:sz w:val="24"/>
          <w:szCs w:val="24"/>
        </w:rPr>
        <w:fldChar w:fldCharType="begin"/>
      </w:r>
      <w:r w:rsidR="00FB30AC">
        <w:rPr>
          <w:rFonts w:ascii="Times New Roman" w:hAnsi="Times New Roman" w:cs="Times New Roman"/>
          <w:sz w:val="24"/>
          <w:szCs w:val="24"/>
        </w:rPr>
        <w:instrText xml:space="preserve"> ADDIN ZOTERO_ITEM CSL_CITATION {"citationID":"fq8i0dZc","properties":{"formattedCitation":"(Bedore &amp; Leonard, 2001)","plainCitation":"(Bedore &amp; Leonard, 2001)"},"citationItems":[{"id":1118,"uris":["http://zotero.org/users/1024942/items/JDWCIMST"],"uri":["http://zotero.org/users/1024942/items/JDWCIMST"],"itemData":{"id":1118,"type":"article-journal","title":"Grammatical Morphology Deficits in Spanish-Speaking Children With Specific Language Impairment","container-title":"Journal of Speech, Language, and Hearing Research","page":"905-924","volume":"44","journalAbbreviation":"J Speech Lang Hear Res","author":[{"family":"Bedore","given":"L."},{"family":"Leonard","given":"L.B."}],"issued":{"date-parts":[["2001"]]}}}],"schema":"https://github.com/citation-style-language/schema/raw/master/csl-citation.json"} </w:instrText>
      </w:r>
      <w:r w:rsidR="00FB30AC">
        <w:rPr>
          <w:rFonts w:ascii="Times New Roman" w:hAnsi="Times New Roman" w:cs="Times New Roman"/>
          <w:sz w:val="24"/>
          <w:szCs w:val="24"/>
        </w:rPr>
        <w:fldChar w:fldCharType="separate"/>
      </w:r>
      <w:r w:rsidR="00FB30AC" w:rsidRPr="005E217D">
        <w:rPr>
          <w:rFonts w:ascii="Times New Roman" w:hAnsi="Times New Roman" w:cs="Times New Roman"/>
          <w:sz w:val="24"/>
        </w:rPr>
        <w:t>(Bedore &amp; Leonard, 2001)</w:t>
      </w:r>
      <w:r w:rsidR="00FB30AC">
        <w:rPr>
          <w:rFonts w:ascii="Times New Roman" w:hAnsi="Times New Roman" w:cs="Times New Roman"/>
          <w:sz w:val="24"/>
          <w:szCs w:val="24"/>
        </w:rPr>
        <w:fldChar w:fldCharType="end"/>
      </w:r>
      <w:r w:rsidR="00FB30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30AC">
        <w:rPr>
          <w:rFonts w:ascii="Times New Roman" w:hAnsi="Times New Roman" w:cs="Times New Roman"/>
          <w:sz w:val="24"/>
          <w:szCs w:val="24"/>
        </w:rPr>
        <w:t>Simiarlarly</w:t>
      </w:r>
      <w:proofErr w:type="spellEnd"/>
      <w:r w:rsidR="00FB30AC">
        <w:rPr>
          <w:rFonts w:ascii="Times New Roman" w:hAnsi="Times New Roman" w:cs="Times New Roman"/>
          <w:sz w:val="24"/>
          <w:szCs w:val="24"/>
        </w:rPr>
        <w:t xml:space="preserve">, sentence repetition is an important measure in screening LI across many languages </w:t>
      </w:r>
      <w:r w:rsidR="00FB30AC">
        <w:rPr>
          <w:rFonts w:ascii="Times New Roman" w:hAnsi="Times New Roman" w:cs="Times New Roman"/>
          <w:sz w:val="24"/>
          <w:szCs w:val="24"/>
        </w:rPr>
        <w:fldChar w:fldCharType="begin"/>
      </w:r>
      <w:r w:rsidR="00FB30AC">
        <w:rPr>
          <w:rFonts w:ascii="Times New Roman" w:hAnsi="Times New Roman" w:cs="Times New Roman"/>
          <w:sz w:val="24"/>
          <w:szCs w:val="24"/>
        </w:rPr>
        <w:instrText xml:space="preserve"> ADDIN ZOTERO_ITEM CSL_CITATION {"citationID":"2rDqE4K3","properties":{"formattedCitation":"(Archibald &amp; Joanisse, 2009)","plainCitation":"(Archibald &amp; Joanisse, 2009)"},"citationItems":[{"id":4441,"uris":["http://zotero.org/users/1024942/items/GETCPUII"],"uri":["http://zotero.org/users/1024942/items/GETCPUII"],"itemData":{"id":4441,"type":"article-journal","title":"On the Sensitivity and Specificity of Nonword Repetition and Sentence Recall to Language and Memory Impairments in Children","container-title":"Journal of Speech Language and Hearing Research","page":"899","volume":"52","issue":"4","source":"CrossRef","URL":"http://jslhr.pubs.asha.org.ezproxy1.lib.asu.edu/article.aspx?articleid=1767603","DOI":"10.1044/1092-4388(2009/08-0099)","ISSN":"1092-4388","language":"en","author":[{"family":"Archibald","given":"Lisa M. D."},{"family":"Joanisse","given":"Marc F."}],"issued":{"date-parts":[["2009",8,1]]},"accessed":{"date-parts":[["2015",1,16]],"season":"23:22:04"}}}],"schema":"https://github.com/citation-style-language/schema/raw/master/csl-citation.json"} </w:instrText>
      </w:r>
      <w:r w:rsidR="00FB30AC">
        <w:rPr>
          <w:rFonts w:ascii="Times New Roman" w:hAnsi="Times New Roman" w:cs="Times New Roman"/>
          <w:sz w:val="24"/>
          <w:szCs w:val="24"/>
        </w:rPr>
        <w:fldChar w:fldCharType="separate"/>
      </w:r>
      <w:r w:rsidR="00FB30AC" w:rsidRPr="005E217D">
        <w:rPr>
          <w:rFonts w:ascii="Times New Roman" w:hAnsi="Times New Roman" w:cs="Times New Roman"/>
          <w:sz w:val="24"/>
        </w:rPr>
        <w:t>(Archibald &amp; Joanisse, 2009)</w:t>
      </w:r>
      <w:r w:rsidR="00FB30AC">
        <w:rPr>
          <w:rFonts w:ascii="Times New Roman" w:hAnsi="Times New Roman" w:cs="Times New Roman"/>
          <w:sz w:val="24"/>
          <w:szCs w:val="24"/>
        </w:rPr>
        <w:fldChar w:fldCharType="end"/>
      </w:r>
      <w:r w:rsidR="00EE6F20">
        <w:rPr>
          <w:rFonts w:ascii="Times New Roman" w:hAnsi="Times New Roman" w:cs="Times New Roman"/>
          <w:sz w:val="24"/>
          <w:szCs w:val="24"/>
        </w:rPr>
        <w:t xml:space="preserve">. </w:t>
      </w:r>
      <w:r w:rsidR="002E340C">
        <w:rPr>
          <w:rFonts w:ascii="Times New Roman" w:hAnsi="Times New Roman" w:cs="Times New Roman"/>
          <w:sz w:val="24"/>
          <w:szCs w:val="24"/>
        </w:rPr>
        <w:t>Of 8 different areas after development and test</w:t>
      </w:r>
      <w:r w:rsidR="005E217D">
        <w:rPr>
          <w:rFonts w:ascii="Times New Roman" w:hAnsi="Times New Roman" w:cs="Times New Roman"/>
          <w:sz w:val="24"/>
          <w:szCs w:val="24"/>
        </w:rPr>
        <w:t>ed</w:t>
      </w:r>
      <w:r w:rsidR="00F165E9">
        <w:rPr>
          <w:rFonts w:ascii="Times New Roman" w:hAnsi="Times New Roman" w:cs="Times New Roman"/>
          <w:sz w:val="24"/>
          <w:szCs w:val="24"/>
        </w:rPr>
        <w:t>,</w:t>
      </w:r>
      <w:r w:rsidR="002E340C">
        <w:rPr>
          <w:rFonts w:ascii="Times New Roman" w:hAnsi="Times New Roman" w:cs="Times New Roman"/>
          <w:sz w:val="24"/>
          <w:szCs w:val="24"/>
        </w:rPr>
        <w:t xml:space="preserve"> </w:t>
      </w:r>
      <w:r w:rsidR="005E217D">
        <w:rPr>
          <w:rFonts w:ascii="Times New Roman" w:hAnsi="Times New Roman" w:cs="Times New Roman"/>
          <w:sz w:val="24"/>
          <w:szCs w:val="24"/>
        </w:rPr>
        <w:t>we</w:t>
      </w:r>
      <w:r w:rsidR="002E340C">
        <w:rPr>
          <w:rFonts w:ascii="Times New Roman" w:hAnsi="Times New Roman" w:cs="Times New Roman"/>
          <w:sz w:val="24"/>
          <w:szCs w:val="24"/>
        </w:rPr>
        <w:t xml:space="preserve"> retained 5 subscales: morphology, sentence repetition, non</w:t>
      </w:r>
      <w:r w:rsidR="00A66DB7">
        <w:rPr>
          <w:rFonts w:ascii="Times New Roman" w:hAnsi="Times New Roman" w:cs="Times New Roman"/>
          <w:sz w:val="24"/>
          <w:szCs w:val="24"/>
        </w:rPr>
        <w:t>-</w:t>
      </w:r>
      <w:r w:rsidR="002E340C">
        <w:rPr>
          <w:rFonts w:ascii="Times New Roman" w:hAnsi="Times New Roman" w:cs="Times New Roman"/>
          <w:sz w:val="24"/>
          <w:szCs w:val="24"/>
        </w:rPr>
        <w:t>word repetition, antonym</w:t>
      </w:r>
      <w:r w:rsidR="00A66DB7">
        <w:rPr>
          <w:rFonts w:ascii="Times New Roman" w:hAnsi="Times New Roman" w:cs="Times New Roman"/>
          <w:sz w:val="24"/>
          <w:szCs w:val="24"/>
        </w:rPr>
        <w:t>s</w:t>
      </w:r>
      <w:r w:rsidR="002E340C">
        <w:rPr>
          <w:rFonts w:ascii="Times New Roman" w:hAnsi="Times New Roman" w:cs="Times New Roman"/>
          <w:sz w:val="24"/>
          <w:szCs w:val="24"/>
        </w:rPr>
        <w:t>, and rapid naming</w:t>
      </w:r>
      <w:r w:rsidR="005E217D">
        <w:rPr>
          <w:rFonts w:ascii="Times New Roman" w:hAnsi="Times New Roman" w:cs="Times New Roman"/>
          <w:sz w:val="24"/>
          <w:szCs w:val="24"/>
        </w:rPr>
        <w:t xml:space="preserve"> </w:t>
      </w:r>
      <w:r w:rsidR="00A66DB7">
        <w:rPr>
          <w:rFonts w:ascii="Times New Roman" w:hAnsi="Times New Roman" w:cs="Times New Roman"/>
          <w:sz w:val="24"/>
          <w:szCs w:val="24"/>
        </w:rPr>
        <w:t>(RAN)</w:t>
      </w:r>
      <w:r w:rsidR="002E340C">
        <w:rPr>
          <w:rFonts w:ascii="Times New Roman" w:hAnsi="Times New Roman" w:cs="Times New Roman"/>
          <w:sz w:val="24"/>
          <w:szCs w:val="24"/>
        </w:rPr>
        <w:t>. Results from discriminate analyses indicated that the</w:t>
      </w:r>
      <w:r w:rsidR="00FB30AC">
        <w:rPr>
          <w:rFonts w:ascii="Times New Roman" w:hAnsi="Times New Roman" w:cs="Times New Roman"/>
          <w:sz w:val="24"/>
          <w:szCs w:val="24"/>
        </w:rPr>
        <w:t>se</w:t>
      </w:r>
      <w:r w:rsidR="002E340C">
        <w:rPr>
          <w:rFonts w:ascii="Times New Roman" w:hAnsi="Times New Roman" w:cs="Times New Roman"/>
          <w:sz w:val="24"/>
          <w:szCs w:val="24"/>
        </w:rPr>
        <w:t xml:space="preserve"> measure demonstrated very good sensitivity and specificity for bilingual children. Of all the measures, morphology and sentence repetition contributed to the differentiation in three age groups (5, 6 and 7 year olds).</w:t>
      </w:r>
      <w:r w:rsidR="00525134">
        <w:rPr>
          <w:rFonts w:ascii="Times New Roman" w:hAnsi="Times New Roman" w:cs="Times New Roman"/>
          <w:sz w:val="24"/>
          <w:szCs w:val="24"/>
        </w:rPr>
        <w:t xml:space="preserve"> Non-word repetition added to the discriminant function in 5 year olds, and </w:t>
      </w:r>
      <w:proofErr w:type="gramStart"/>
      <w:r w:rsidR="00525134">
        <w:rPr>
          <w:rFonts w:ascii="Times New Roman" w:hAnsi="Times New Roman" w:cs="Times New Roman"/>
          <w:sz w:val="24"/>
          <w:szCs w:val="24"/>
        </w:rPr>
        <w:t>Rapid</w:t>
      </w:r>
      <w:proofErr w:type="gramEnd"/>
      <w:r w:rsidR="00525134">
        <w:rPr>
          <w:rFonts w:ascii="Times New Roman" w:hAnsi="Times New Roman" w:cs="Times New Roman"/>
          <w:sz w:val="24"/>
          <w:szCs w:val="24"/>
        </w:rPr>
        <w:t xml:space="preserve"> naming added to the discriminant function in 7 year olds (</w:t>
      </w:r>
      <w:r w:rsidR="005E217D">
        <w:rPr>
          <w:rFonts w:ascii="Times New Roman" w:hAnsi="Times New Roman" w:cs="Times New Roman"/>
          <w:sz w:val="24"/>
          <w:szCs w:val="24"/>
        </w:rPr>
        <w:t>author</w:t>
      </w:r>
      <w:r w:rsidR="00525134">
        <w:rPr>
          <w:rFonts w:ascii="Times New Roman" w:hAnsi="Times New Roman" w:cs="Times New Roman"/>
          <w:sz w:val="24"/>
          <w:szCs w:val="24"/>
        </w:rPr>
        <w:t>, 2015).</w:t>
      </w:r>
      <w:r w:rsidR="005E21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25912" w14:textId="77777777" w:rsidR="001C0782" w:rsidRDefault="001C0782" w:rsidP="002E340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current study, we examined performance from a monolingual group with typical development</w:t>
      </w:r>
      <w:r w:rsidR="00A66DB7">
        <w:rPr>
          <w:rFonts w:ascii="Times New Roman" w:hAnsi="Times New Roman" w:cs="Times New Roman"/>
          <w:sz w:val="24"/>
          <w:szCs w:val="24"/>
        </w:rPr>
        <w:t xml:space="preserve"> (MTD)</w:t>
      </w:r>
      <w:r>
        <w:rPr>
          <w:rFonts w:ascii="Times New Roman" w:hAnsi="Times New Roman" w:cs="Times New Roman"/>
          <w:sz w:val="24"/>
          <w:szCs w:val="24"/>
        </w:rPr>
        <w:t xml:space="preserve">, and two bilingual groups, one with typical development </w:t>
      </w:r>
      <w:r w:rsidR="00A66DB7">
        <w:rPr>
          <w:rFonts w:ascii="Times New Roman" w:hAnsi="Times New Roman" w:cs="Times New Roman"/>
          <w:sz w:val="24"/>
          <w:szCs w:val="24"/>
        </w:rPr>
        <w:t xml:space="preserve">(BTD) </w:t>
      </w:r>
      <w:r>
        <w:rPr>
          <w:rFonts w:ascii="Times New Roman" w:hAnsi="Times New Roman" w:cs="Times New Roman"/>
          <w:sz w:val="24"/>
          <w:szCs w:val="24"/>
        </w:rPr>
        <w:t>and one with language disorders</w:t>
      </w:r>
      <w:r w:rsidR="00A66DB7">
        <w:rPr>
          <w:rFonts w:ascii="Times New Roman" w:hAnsi="Times New Roman" w:cs="Times New Roman"/>
          <w:sz w:val="24"/>
          <w:szCs w:val="24"/>
        </w:rPr>
        <w:t xml:space="preserve"> (BLI)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9FDD41" w14:textId="32A3604F" w:rsidR="00E41C20" w:rsidRDefault="00525134" w:rsidP="002E340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66DB7">
        <w:rPr>
          <w:rFonts w:ascii="Times New Roman" w:hAnsi="Times New Roman" w:cs="Times New Roman"/>
          <w:b/>
          <w:sz w:val="24"/>
          <w:szCs w:val="24"/>
        </w:rPr>
        <w:t>Method</w:t>
      </w:r>
      <w:r w:rsidR="00A66D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We tested </w:t>
      </w:r>
      <w:r w:rsidR="005A1BF1">
        <w:rPr>
          <w:rFonts w:ascii="Times New Roman" w:hAnsi="Times New Roman" w:cs="Times New Roman"/>
          <w:sz w:val="24"/>
          <w:szCs w:val="24"/>
        </w:rPr>
        <w:t>89 children</w:t>
      </w:r>
      <w:r w:rsidR="00E12763">
        <w:rPr>
          <w:rFonts w:ascii="Times New Roman" w:hAnsi="Times New Roman" w:cs="Times New Roman"/>
          <w:sz w:val="24"/>
          <w:szCs w:val="24"/>
        </w:rPr>
        <w:t>,</w:t>
      </w:r>
      <w:r w:rsidR="005A1BF1">
        <w:rPr>
          <w:rFonts w:ascii="Times New Roman" w:hAnsi="Times New Roman" w:cs="Times New Roman"/>
          <w:sz w:val="24"/>
          <w:szCs w:val="24"/>
        </w:rPr>
        <w:t xml:space="preserve"> </w:t>
      </w:r>
      <w:r w:rsidR="00127549">
        <w:rPr>
          <w:rFonts w:ascii="Times New Roman" w:hAnsi="Times New Roman" w:cs="Times New Roman"/>
          <w:sz w:val="24"/>
          <w:szCs w:val="24"/>
        </w:rPr>
        <w:t xml:space="preserve">32 </w:t>
      </w:r>
      <w:r w:rsidR="00A66DB7">
        <w:rPr>
          <w:rFonts w:ascii="Times New Roman" w:hAnsi="Times New Roman" w:cs="Times New Roman"/>
          <w:sz w:val="24"/>
          <w:szCs w:val="24"/>
        </w:rPr>
        <w:t>MTD from Mexico</w:t>
      </w:r>
      <w:r w:rsidR="00F31DA8">
        <w:rPr>
          <w:rFonts w:ascii="Times New Roman" w:hAnsi="Times New Roman" w:cs="Times New Roman"/>
          <w:sz w:val="24"/>
          <w:szCs w:val="24"/>
        </w:rPr>
        <w:t xml:space="preserve"> (mean age 5.6)</w:t>
      </w:r>
      <w:proofErr w:type="gramStart"/>
      <w:r w:rsidR="00127549">
        <w:rPr>
          <w:rFonts w:ascii="Times New Roman" w:hAnsi="Times New Roman" w:cs="Times New Roman"/>
          <w:sz w:val="24"/>
          <w:szCs w:val="24"/>
        </w:rPr>
        <w:t xml:space="preserve">,  </w:t>
      </w:r>
      <w:r w:rsidR="002458E6">
        <w:rPr>
          <w:rFonts w:ascii="Times New Roman" w:hAnsi="Times New Roman" w:cs="Times New Roman"/>
          <w:sz w:val="24"/>
          <w:szCs w:val="24"/>
        </w:rPr>
        <w:t>32</w:t>
      </w:r>
      <w:proofErr w:type="gramEnd"/>
      <w:r w:rsidR="002458E6">
        <w:rPr>
          <w:rFonts w:ascii="Times New Roman" w:hAnsi="Times New Roman" w:cs="Times New Roman"/>
          <w:sz w:val="24"/>
          <w:szCs w:val="24"/>
        </w:rPr>
        <w:t xml:space="preserve"> </w:t>
      </w:r>
      <w:r w:rsidR="00127549">
        <w:rPr>
          <w:rFonts w:ascii="Times New Roman" w:hAnsi="Times New Roman" w:cs="Times New Roman"/>
          <w:sz w:val="24"/>
          <w:szCs w:val="24"/>
        </w:rPr>
        <w:t xml:space="preserve">with </w:t>
      </w:r>
      <w:r w:rsidR="00A66DB7">
        <w:rPr>
          <w:rFonts w:ascii="Times New Roman" w:hAnsi="Times New Roman" w:cs="Times New Roman"/>
          <w:sz w:val="24"/>
          <w:szCs w:val="24"/>
        </w:rPr>
        <w:t>BTD</w:t>
      </w:r>
      <w:r w:rsidR="0012754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F31DA8">
        <w:rPr>
          <w:rFonts w:ascii="Times New Roman" w:hAnsi="Times New Roman" w:cs="Times New Roman"/>
          <w:sz w:val="24"/>
          <w:szCs w:val="24"/>
        </w:rPr>
        <w:t>(mean age 5.6)</w:t>
      </w:r>
      <w:r w:rsidR="00E12763">
        <w:rPr>
          <w:rFonts w:ascii="Times New Roman" w:hAnsi="Times New Roman" w:cs="Times New Roman"/>
          <w:sz w:val="24"/>
          <w:szCs w:val="24"/>
        </w:rPr>
        <w:t>,</w:t>
      </w:r>
      <w:r w:rsidR="00F31DA8">
        <w:rPr>
          <w:rFonts w:ascii="Times New Roman" w:hAnsi="Times New Roman" w:cs="Times New Roman"/>
          <w:sz w:val="24"/>
          <w:szCs w:val="24"/>
        </w:rPr>
        <w:t xml:space="preserve"> </w:t>
      </w:r>
      <w:r w:rsidR="002458E6">
        <w:rPr>
          <w:rFonts w:ascii="Times New Roman" w:hAnsi="Times New Roman" w:cs="Times New Roman"/>
          <w:sz w:val="24"/>
          <w:szCs w:val="24"/>
        </w:rPr>
        <w:t xml:space="preserve">and 25 </w:t>
      </w:r>
      <w:r w:rsidR="00A66DB7">
        <w:rPr>
          <w:rFonts w:ascii="Times New Roman" w:hAnsi="Times New Roman" w:cs="Times New Roman"/>
          <w:sz w:val="24"/>
          <w:szCs w:val="24"/>
        </w:rPr>
        <w:t>BLI</w:t>
      </w:r>
      <w:r w:rsidR="002458E6">
        <w:rPr>
          <w:rFonts w:ascii="Times New Roman" w:hAnsi="Times New Roman" w:cs="Times New Roman"/>
          <w:sz w:val="24"/>
          <w:szCs w:val="24"/>
        </w:rPr>
        <w:t xml:space="preserve"> </w:t>
      </w:r>
      <w:r w:rsidR="00F31DA8">
        <w:rPr>
          <w:rFonts w:ascii="Times New Roman" w:hAnsi="Times New Roman" w:cs="Times New Roman"/>
          <w:sz w:val="24"/>
          <w:szCs w:val="24"/>
        </w:rPr>
        <w:t xml:space="preserve">(mean age 5.6) </w:t>
      </w:r>
      <w:r w:rsidR="00E41C20">
        <w:rPr>
          <w:rFonts w:ascii="Times New Roman" w:hAnsi="Times New Roman" w:cs="Times New Roman"/>
          <w:sz w:val="24"/>
          <w:szCs w:val="24"/>
        </w:rPr>
        <w:t>f</w:t>
      </w:r>
      <w:r w:rsidR="002458E6">
        <w:rPr>
          <w:rFonts w:ascii="Times New Roman" w:hAnsi="Times New Roman" w:cs="Times New Roman"/>
          <w:sz w:val="24"/>
          <w:szCs w:val="24"/>
        </w:rPr>
        <w:t>r</w:t>
      </w:r>
      <w:r w:rsidR="00E41C20">
        <w:rPr>
          <w:rFonts w:ascii="Times New Roman" w:hAnsi="Times New Roman" w:cs="Times New Roman"/>
          <w:sz w:val="24"/>
          <w:szCs w:val="24"/>
        </w:rPr>
        <w:t>o</w:t>
      </w:r>
      <w:r w:rsidR="002458E6">
        <w:rPr>
          <w:rFonts w:ascii="Times New Roman" w:hAnsi="Times New Roman" w:cs="Times New Roman"/>
          <w:sz w:val="24"/>
          <w:szCs w:val="24"/>
        </w:rPr>
        <w:t>m the bilingual sample.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C2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e matched </w:t>
      </w:r>
      <w:r w:rsidR="00E41C20">
        <w:rPr>
          <w:rFonts w:ascii="Times New Roman" w:hAnsi="Times New Roman" w:cs="Times New Roman"/>
          <w:sz w:val="24"/>
          <w:szCs w:val="24"/>
        </w:rPr>
        <w:t xml:space="preserve">the </w:t>
      </w:r>
      <w:r w:rsidR="005A1BF1">
        <w:rPr>
          <w:rFonts w:ascii="Times New Roman" w:hAnsi="Times New Roman" w:cs="Times New Roman"/>
          <w:sz w:val="24"/>
          <w:szCs w:val="24"/>
        </w:rPr>
        <w:t xml:space="preserve">three </w:t>
      </w:r>
      <w:bookmarkEnd w:id="0"/>
      <w:r w:rsidR="00E41C20">
        <w:rPr>
          <w:rFonts w:ascii="Times New Roman" w:hAnsi="Times New Roman" w:cs="Times New Roman"/>
          <w:sz w:val="24"/>
          <w:szCs w:val="24"/>
        </w:rPr>
        <w:t>groups on</w:t>
      </w:r>
      <w:r w:rsidR="005A1BF1">
        <w:rPr>
          <w:rFonts w:ascii="Times New Roman" w:hAnsi="Times New Roman" w:cs="Times New Roman"/>
          <w:sz w:val="24"/>
          <w:szCs w:val="24"/>
        </w:rPr>
        <w:t>: Age (+/- 2 months)</w:t>
      </w:r>
      <w:r w:rsidR="00EE6F20">
        <w:rPr>
          <w:rFonts w:ascii="Times New Roman" w:hAnsi="Times New Roman" w:cs="Times New Roman"/>
          <w:sz w:val="24"/>
          <w:szCs w:val="24"/>
        </w:rPr>
        <w:t>, p</w:t>
      </w:r>
      <w:r w:rsidR="00F31DA8">
        <w:rPr>
          <w:rFonts w:ascii="Times New Roman" w:hAnsi="Times New Roman" w:cs="Times New Roman"/>
          <w:sz w:val="24"/>
          <w:szCs w:val="24"/>
        </w:rPr>
        <w:t xml:space="preserve">arental education, </w:t>
      </w:r>
      <w:r>
        <w:rPr>
          <w:rFonts w:ascii="Times New Roman" w:hAnsi="Times New Roman" w:cs="Times New Roman"/>
          <w:sz w:val="24"/>
          <w:szCs w:val="24"/>
        </w:rPr>
        <w:t>and gender. All children had to score above 75 on</w:t>
      </w:r>
      <w:r w:rsidR="002458E6">
        <w:rPr>
          <w:rFonts w:ascii="Times New Roman" w:hAnsi="Times New Roman" w:cs="Times New Roman"/>
          <w:sz w:val="24"/>
          <w:szCs w:val="24"/>
        </w:rPr>
        <w:t xml:space="preserve"> </w:t>
      </w:r>
      <w:r w:rsidR="005A1BF1">
        <w:rPr>
          <w:rFonts w:ascii="Times New Roman" w:hAnsi="Times New Roman" w:cs="Times New Roman"/>
          <w:sz w:val="24"/>
          <w:szCs w:val="24"/>
        </w:rPr>
        <w:t xml:space="preserve">a </w:t>
      </w:r>
      <w:r w:rsidR="002458E6">
        <w:rPr>
          <w:rFonts w:ascii="Times New Roman" w:hAnsi="Times New Roman" w:cs="Times New Roman"/>
          <w:sz w:val="24"/>
          <w:szCs w:val="24"/>
        </w:rPr>
        <w:t xml:space="preserve">nonverbal IQ screening scale and </w:t>
      </w:r>
      <w:r w:rsidR="00EE6F20">
        <w:rPr>
          <w:rFonts w:ascii="Times New Roman" w:hAnsi="Times New Roman" w:cs="Times New Roman"/>
          <w:sz w:val="24"/>
          <w:szCs w:val="24"/>
        </w:rPr>
        <w:t xml:space="preserve">had to </w:t>
      </w:r>
      <w:r w:rsidR="002458E6">
        <w:rPr>
          <w:rFonts w:ascii="Times New Roman" w:hAnsi="Times New Roman" w:cs="Times New Roman"/>
          <w:sz w:val="24"/>
          <w:szCs w:val="24"/>
        </w:rPr>
        <w:t>pass a hearing screening. Further, the bilingual groups had to demonstrate Spanish proficiency above or equal to English</w:t>
      </w:r>
      <w:r w:rsidR="00E41C20">
        <w:rPr>
          <w:rFonts w:ascii="Times New Roman" w:hAnsi="Times New Roman" w:cs="Times New Roman"/>
          <w:sz w:val="24"/>
          <w:szCs w:val="24"/>
        </w:rPr>
        <w:t xml:space="preserve"> and the parents reported that Spanish was spoken </w:t>
      </w:r>
      <w:r w:rsidR="00E12763">
        <w:rPr>
          <w:rFonts w:ascii="Times New Roman" w:hAnsi="Times New Roman" w:cs="Times New Roman"/>
          <w:sz w:val="24"/>
          <w:szCs w:val="24"/>
        </w:rPr>
        <w:t xml:space="preserve">home </w:t>
      </w:r>
      <w:r w:rsidR="00E41C20">
        <w:rPr>
          <w:rFonts w:ascii="Times New Roman" w:hAnsi="Times New Roman" w:cs="Times New Roman"/>
          <w:sz w:val="24"/>
          <w:szCs w:val="24"/>
        </w:rPr>
        <w:t>at least 50% of the time. All children receive</w:t>
      </w:r>
      <w:r w:rsidR="00A66DB7">
        <w:rPr>
          <w:rFonts w:ascii="Times New Roman" w:hAnsi="Times New Roman" w:cs="Times New Roman"/>
          <w:sz w:val="24"/>
          <w:szCs w:val="24"/>
        </w:rPr>
        <w:t>d</w:t>
      </w:r>
      <w:r w:rsidR="00E41C20">
        <w:rPr>
          <w:rFonts w:ascii="Times New Roman" w:hAnsi="Times New Roman" w:cs="Times New Roman"/>
          <w:sz w:val="24"/>
          <w:szCs w:val="24"/>
        </w:rPr>
        <w:t xml:space="preserve"> the CELF-4 Spanish. </w:t>
      </w:r>
      <w:r w:rsidR="00A66DB7">
        <w:rPr>
          <w:rFonts w:ascii="Times New Roman" w:hAnsi="Times New Roman" w:cs="Times New Roman"/>
          <w:sz w:val="24"/>
          <w:szCs w:val="24"/>
        </w:rPr>
        <w:t>MTD</w:t>
      </w:r>
      <w:r w:rsidR="00E41C20">
        <w:rPr>
          <w:rFonts w:ascii="Times New Roman" w:hAnsi="Times New Roman" w:cs="Times New Roman"/>
          <w:sz w:val="24"/>
          <w:szCs w:val="24"/>
        </w:rPr>
        <w:t xml:space="preserve"> children had to score above 85 (x = 108, SD = 14.16) and the </w:t>
      </w:r>
      <w:r w:rsidR="00A66DB7">
        <w:rPr>
          <w:rFonts w:ascii="Times New Roman" w:hAnsi="Times New Roman" w:cs="Times New Roman"/>
          <w:sz w:val="24"/>
          <w:szCs w:val="24"/>
        </w:rPr>
        <w:t>BTD children</w:t>
      </w:r>
      <w:r w:rsidR="00E41C20">
        <w:rPr>
          <w:rFonts w:ascii="Times New Roman" w:hAnsi="Times New Roman" w:cs="Times New Roman"/>
          <w:sz w:val="24"/>
          <w:szCs w:val="24"/>
        </w:rPr>
        <w:t xml:space="preserve"> had to score above 70 (x</w:t>
      </w:r>
      <w:r w:rsidR="0036384C">
        <w:rPr>
          <w:rFonts w:ascii="Times New Roman" w:hAnsi="Times New Roman" w:cs="Times New Roman"/>
          <w:sz w:val="24"/>
          <w:szCs w:val="24"/>
        </w:rPr>
        <w:t xml:space="preserve"> </w:t>
      </w:r>
      <w:r w:rsidR="00E41C20">
        <w:rPr>
          <w:rFonts w:ascii="Times New Roman" w:hAnsi="Times New Roman" w:cs="Times New Roman"/>
          <w:sz w:val="24"/>
          <w:szCs w:val="24"/>
        </w:rPr>
        <w:t xml:space="preserve">= 87.91, SD = 10.75) because the mean for the bilingual sample </w:t>
      </w:r>
      <w:r w:rsidR="00A66DB7">
        <w:rPr>
          <w:rFonts w:ascii="Times New Roman" w:hAnsi="Times New Roman" w:cs="Times New Roman"/>
          <w:sz w:val="24"/>
          <w:szCs w:val="24"/>
        </w:rPr>
        <w:t>on the CLEF-4 was 84</w:t>
      </w:r>
      <w:r w:rsidR="00E41C20">
        <w:rPr>
          <w:rFonts w:ascii="Times New Roman" w:hAnsi="Times New Roman" w:cs="Times New Roman"/>
          <w:sz w:val="24"/>
          <w:szCs w:val="24"/>
        </w:rPr>
        <w:t xml:space="preserve">. The </w:t>
      </w:r>
      <w:r w:rsidR="00A66DB7">
        <w:rPr>
          <w:rFonts w:ascii="Times New Roman" w:hAnsi="Times New Roman" w:cs="Times New Roman"/>
          <w:sz w:val="24"/>
          <w:szCs w:val="24"/>
        </w:rPr>
        <w:t>B</w:t>
      </w:r>
      <w:r w:rsidR="00E41C20">
        <w:rPr>
          <w:rFonts w:ascii="Times New Roman" w:hAnsi="Times New Roman" w:cs="Times New Roman"/>
          <w:sz w:val="24"/>
          <w:szCs w:val="24"/>
        </w:rPr>
        <w:t>LI children had to score 69 or below</w:t>
      </w:r>
      <w:r w:rsidR="0036384C">
        <w:rPr>
          <w:rFonts w:ascii="Times New Roman" w:hAnsi="Times New Roman" w:cs="Times New Roman"/>
          <w:sz w:val="24"/>
          <w:szCs w:val="24"/>
        </w:rPr>
        <w:t xml:space="preserve"> (x = 57.8, SD = 7.39)</w:t>
      </w:r>
      <w:r w:rsidR="00E41C20">
        <w:rPr>
          <w:rFonts w:ascii="Times New Roman" w:hAnsi="Times New Roman" w:cs="Times New Roman"/>
          <w:sz w:val="24"/>
          <w:szCs w:val="24"/>
        </w:rPr>
        <w:t xml:space="preserve">. </w:t>
      </w:r>
      <w:r w:rsidR="002458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7FF05" w14:textId="76F71E2C" w:rsidR="0036384C" w:rsidRPr="0073305F" w:rsidRDefault="00A66DB7" w:rsidP="002E340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children received the following m</w:t>
      </w:r>
      <w:r w:rsidR="0036384C">
        <w:rPr>
          <w:rFonts w:ascii="Times New Roman" w:hAnsi="Times New Roman" w:cs="Times New Roman"/>
          <w:sz w:val="24"/>
          <w:szCs w:val="24"/>
        </w:rPr>
        <w:t>easures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36384C">
        <w:rPr>
          <w:rFonts w:ascii="Times New Roman" w:hAnsi="Times New Roman" w:cs="Times New Roman"/>
          <w:sz w:val="24"/>
          <w:szCs w:val="24"/>
        </w:rPr>
        <w:t xml:space="preserve"> morphology, sentence repetition, antonyms, rapid naming time and errors, and non</w:t>
      </w:r>
      <w:r>
        <w:rPr>
          <w:rFonts w:ascii="Times New Roman" w:hAnsi="Times New Roman" w:cs="Times New Roman"/>
          <w:sz w:val="24"/>
          <w:szCs w:val="24"/>
        </w:rPr>
        <w:t>-</w:t>
      </w:r>
      <w:r w:rsidR="0036384C">
        <w:rPr>
          <w:rFonts w:ascii="Times New Roman" w:hAnsi="Times New Roman" w:cs="Times New Roman"/>
          <w:sz w:val="24"/>
          <w:szCs w:val="24"/>
        </w:rPr>
        <w:t xml:space="preserve">word repetition based on the final screener results for the bilingual children. </w:t>
      </w:r>
    </w:p>
    <w:p w14:paraId="5EFF5F1F" w14:textId="77777777" w:rsidR="0036384C" w:rsidRDefault="0036384C" w:rsidP="002E340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66DB7">
        <w:rPr>
          <w:rFonts w:ascii="Times New Roman" w:hAnsi="Times New Roman" w:cs="Times New Roman"/>
          <w:b/>
          <w:sz w:val="24"/>
          <w:szCs w:val="24"/>
        </w:rPr>
        <w:t>Results</w:t>
      </w:r>
      <w:r w:rsidR="00A66DB7">
        <w:rPr>
          <w:rFonts w:ascii="Times New Roman" w:hAnsi="Times New Roman" w:cs="Times New Roman"/>
          <w:sz w:val="24"/>
          <w:szCs w:val="24"/>
        </w:rPr>
        <w:t xml:space="preserve">. </w:t>
      </w:r>
      <w:r w:rsidR="00F31DA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ne way ANOVA</w:t>
      </w:r>
      <w:r w:rsidR="00F31DA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with three groups were run on each measure. All ANOVAs were significant</w:t>
      </w:r>
      <w:r w:rsidR="00F31DA8">
        <w:rPr>
          <w:rFonts w:ascii="Times New Roman" w:hAnsi="Times New Roman" w:cs="Times New Roman"/>
          <w:sz w:val="24"/>
          <w:szCs w:val="24"/>
        </w:rPr>
        <w:t>; however not all groups differ in the post-hoc analyses. In morphology</w:t>
      </w:r>
      <w:r w:rsidR="00A66DB7">
        <w:rPr>
          <w:rFonts w:ascii="Times New Roman" w:hAnsi="Times New Roman" w:cs="Times New Roman"/>
          <w:sz w:val="24"/>
          <w:szCs w:val="24"/>
        </w:rPr>
        <w:t>, sentence repetition, and antonyms</w:t>
      </w:r>
      <w:r w:rsidR="00F31DA8">
        <w:rPr>
          <w:rFonts w:ascii="Times New Roman" w:hAnsi="Times New Roman" w:cs="Times New Roman"/>
          <w:sz w:val="24"/>
          <w:szCs w:val="24"/>
        </w:rPr>
        <w:t xml:space="preserve"> all groups (</w:t>
      </w:r>
      <w:r w:rsidR="00A66DB7">
        <w:rPr>
          <w:rFonts w:ascii="Times New Roman" w:hAnsi="Times New Roman" w:cs="Times New Roman"/>
          <w:sz w:val="24"/>
          <w:szCs w:val="24"/>
        </w:rPr>
        <w:t>M</w:t>
      </w:r>
      <w:r w:rsidR="00F31DA8">
        <w:rPr>
          <w:rFonts w:ascii="Times New Roman" w:hAnsi="Times New Roman" w:cs="Times New Roman"/>
          <w:sz w:val="24"/>
          <w:szCs w:val="24"/>
        </w:rPr>
        <w:t xml:space="preserve">TD, </w:t>
      </w:r>
      <w:r w:rsidR="00A66DB7">
        <w:rPr>
          <w:rFonts w:ascii="Times New Roman" w:hAnsi="Times New Roman" w:cs="Times New Roman"/>
          <w:sz w:val="24"/>
          <w:szCs w:val="24"/>
        </w:rPr>
        <w:t>B</w:t>
      </w:r>
      <w:r w:rsidR="00F31DA8">
        <w:rPr>
          <w:rFonts w:ascii="Times New Roman" w:hAnsi="Times New Roman" w:cs="Times New Roman"/>
          <w:sz w:val="24"/>
          <w:szCs w:val="24"/>
        </w:rPr>
        <w:t xml:space="preserve">TD and </w:t>
      </w:r>
      <w:r w:rsidR="00A66DB7">
        <w:rPr>
          <w:rFonts w:ascii="Times New Roman" w:hAnsi="Times New Roman" w:cs="Times New Roman"/>
          <w:sz w:val="24"/>
          <w:szCs w:val="24"/>
        </w:rPr>
        <w:t>BLI</w:t>
      </w:r>
      <w:r w:rsidR="00F31DA8">
        <w:rPr>
          <w:rFonts w:ascii="Times New Roman" w:hAnsi="Times New Roman" w:cs="Times New Roman"/>
          <w:sz w:val="24"/>
          <w:szCs w:val="24"/>
        </w:rPr>
        <w:t xml:space="preserve">) were significantly different from each other. In RAN time and errors, and non-word repetition, the </w:t>
      </w:r>
      <w:r w:rsidR="00A66DB7">
        <w:rPr>
          <w:rFonts w:ascii="Times New Roman" w:hAnsi="Times New Roman" w:cs="Times New Roman"/>
          <w:sz w:val="24"/>
          <w:szCs w:val="24"/>
        </w:rPr>
        <w:t>B</w:t>
      </w:r>
      <w:r w:rsidR="00F31DA8">
        <w:rPr>
          <w:rFonts w:ascii="Times New Roman" w:hAnsi="Times New Roman" w:cs="Times New Roman"/>
          <w:sz w:val="24"/>
          <w:szCs w:val="24"/>
        </w:rPr>
        <w:t xml:space="preserve">LI group differed from the </w:t>
      </w:r>
      <w:r w:rsidR="00423E09">
        <w:rPr>
          <w:rFonts w:ascii="Times New Roman" w:hAnsi="Times New Roman" w:cs="Times New Roman"/>
          <w:sz w:val="24"/>
          <w:szCs w:val="24"/>
        </w:rPr>
        <w:t>M</w:t>
      </w:r>
      <w:r w:rsidR="00F31DA8">
        <w:rPr>
          <w:rFonts w:ascii="Times New Roman" w:hAnsi="Times New Roman" w:cs="Times New Roman"/>
          <w:sz w:val="24"/>
          <w:szCs w:val="24"/>
        </w:rPr>
        <w:t xml:space="preserve">TD, but the two TD groups did not differ from each other. </w:t>
      </w:r>
      <w:r w:rsidR="00A66DB7">
        <w:rPr>
          <w:rFonts w:ascii="Times New Roman" w:hAnsi="Times New Roman" w:cs="Times New Roman"/>
          <w:sz w:val="24"/>
          <w:szCs w:val="24"/>
        </w:rPr>
        <w:t xml:space="preserve">Further, the BTD and BLI did not differ on RAN time. </w:t>
      </w:r>
      <w:r w:rsidR="00423E09">
        <w:rPr>
          <w:rFonts w:ascii="Times New Roman" w:hAnsi="Times New Roman" w:cs="Times New Roman"/>
          <w:sz w:val="24"/>
          <w:szCs w:val="24"/>
        </w:rPr>
        <w:t xml:space="preserve">These results indicate that morphology, antonyms, and sentence repetition are important in differentiating children who are monolingual and bilingual and that are also sensitive to the identification of LI. </w:t>
      </w:r>
    </w:p>
    <w:p w14:paraId="05F10F38" w14:textId="77777777" w:rsidR="005E217D" w:rsidRDefault="005E217D" w:rsidP="002E340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BE17A7D" w14:textId="77777777" w:rsidR="005E217D" w:rsidRDefault="005E217D" w:rsidP="002E340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107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1"/>
        <w:gridCol w:w="1058"/>
        <w:gridCol w:w="1104"/>
        <w:gridCol w:w="1514"/>
        <w:gridCol w:w="1104"/>
        <w:gridCol w:w="1057"/>
        <w:gridCol w:w="2902"/>
      </w:tblGrid>
      <w:tr w:rsidR="005E217D" w:rsidRPr="00F96D4B" w14:paraId="721F6997" w14:textId="77777777" w:rsidTr="005E217D">
        <w:trPr>
          <w:cantSplit/>
        </w:trPr>
        <w:tc>
          <w:tcPr>
            <w:tcW w:w="10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24C827" w14:textId="77777777" w:rsidR="005E217D" w:rsidRPr="00F96D4B" w:rsidRDefault="001B7EA7" w:rsidP="001B7E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Table 1. </w:t>
            </w:r>
            <w:r w:rsidR="005E217D">
              <w:rPr>
                <w:rFonts w:ascii="Times New Roman" w:hAnsi="Times New Roman" w:cs="Times New Roman"/>
                <w:sz w:val="24"/>
                <w:szCs w:val="24"/>
              </w:rPr>
              <w:t xml:space="preserve">Post hoc comparisons on each measure </w:t>
            </w:r>
          </w:p>
        </w:tc>
      </w:tr>
      <w:tr w:rsidR="005E217D" w:rsidRPr="00F96D4B" w14:paraId="6099BBDA" w14:textId="77777777" w:rsidTr="005E217D">
        <w:trPr>
          <w:cantSplit/>
        </w:trPr>
        <w:tc>
          <w:tcPr>
            <w:tcW w:w="10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22B580" w14:textId="77777777" w:rsidR="005E217D" w:rsidRPr="00F96D4B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</w:tr>
      <w:tr w:rsidR="005E217D" w:rsidRPr="00F96D4B" w14:paraId="0F29F463" w14:textId="77777777" w:rsidTr="005E217D">
        <w:trPr>
          <w:gridAfter w:val="1"/>
          <w:wAfter w:w="2902" w:type="dxa"/>
          <w:cantSplit/>
          <w:trHeight w:val="293"/>
        </w:trPr>
        <w:tc>
          <w:tcPr>
            <w:tcW w:w="2021" w:type="dxa"/>
            <w:vMerge w:val="restart"/>
            <w:tcBorders>
              <w:top w:val="single" w:sz="18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4C8778F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Dependent Variable</w:t>
            </w:r>
          </w:p>
        </w:tc>
        <w:tc>
          <w:tcPr>
            <w:tcW w:w="1058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9F68DE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(I) Group</w:t>
            </w:r>
          </w:p>
        </w:tc>
        <w:tc>
          <w:tcPr>
            <w:tcW w:w="1104" w:type="dxa"/>
            <w:vMerge w:val="restart"/>
            <w:tcBorders>
              <w:top w:val="single" w:sz="18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1386BDCE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(J) Group</w:t>
            </w:r>
          </w:p>
        </w:tc>
        <w:tc>
          <w:tcPr>
            <w:tcW w:w="1514" w:type="dxa"/>
            <w:vMerge w:val="restart"/>
            <w:tcBorders>
              <w:top w:val="single" w:sz="18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332C414F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Mean Difference (I-J)</w:t>
            </w:r>
          </w:p>
        </w:tc>
        <w:tc>
          <w:tcPr>
            <w:tcW w:w="1104" w:type="dxa"/>
            <w:vMerge w:val="restart"/>
            <w:tcBorders>
              <w:top w:val="single" w:sz="18" w:space="0" w:color="000000"/>
            </w:tcBorders>
            <w:shd w:val="clear" w:color="auto" w:fill="FFFFFF"/>
            <w:vAlign w:val="bottom"/>
          </w:tcPr>
          <w:p w14:paraId="43D23363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Std. Error</w:t>
            </w:r>
          </w:p>
        </w:tc>
        <w:tc>
          <w:tcPr>
            <w:tcW w:w="1057" w:type="dxa"/>
            <w:vMerge w:val="restart"/>
            <w:tcBorders>
              <w:top w:val="single" w:sz="18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720A45F0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Sig.</w:t>
            </w:r>
          </w:p>
        </w:tc>
      </w:tr>
      <w:tr w:rsidR="005E217D" w:rsidRPr="00F96D4B" w14:paraId="00ECAF59" w14:textId="77777777" w:rsidTr="005E217D">
        <w:trPr>
          <w:gridAfter w:val="1"/>
          <w:wAfter w:w="2902" w:type="dxa"/>
          <w:cantSplit/>
          <w:trHeight w:val="293"/>
        </w:trPr>
        <w:tc>
          <w:tcPr>
            <w:tcW w:w="2021" w:type="dxa"/>
            <w:vMerge/>
            <w:tcBorders>
              <w:top w:val="single" w:sz="1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7913887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328694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104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2261DF6B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1FC4C4E5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10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AC2416F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057" w:type="dxa"/>
            <w:vMerge/>
            <w:tcBorders>
              <w:top w:val="single" w:sz="16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69551AA9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5E217D" w:rsidRPr="00F96D4B" w14:paraId="71BE4709" w14:textId="77777777" w:rsidTr="005E217D">
        <w:trPr>
          <w:gridAfter w:val="1"/>
          <w:wAfter w:w="2902" w:type="dxa"/>
          <w:cantSplit/>
        </w:trPr>
        <w:tc>
          <w:tcPr>
            <w:tcW w:w="2021" w:type="dxa"/>
            <w:vMerge w:val="restart"/>
            <w:tcBorders>
              <w:top w:val="single" w:sz="16" w:space="0" w:color="000000"/>
              <w:left w:val="single" w:sz="4" w:space="0" w:color="auto"/>
              <w:right w:val="nil"/>
            </w:tcBorders>
            <w:shd w:val="clear" w:color="auto" w:fill="FFFFFF"/>
          </w:tcPr>
          <w:p w14:paraId="130F96AB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proofErr w:type="spellStart"/>
            <w:r w:rsidRPr="005E217D">
              <w:rPr>
                <w:rFonts w:cs="Arial"/>
                <w:color w:val="000000"/>
                <w:sz w:val="18"/>
                <w:szCs w:val="24"/>
              </w:rPr>
              <w:t>Morpho_F</w:t>
            </w:r>
            <w:proofErr w:type="spellEnd"/>
          </w:p>
        </w:tc>
        <w:tc>
          <w:tcPr>
            <w:tcW w:w="1058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5813CD7A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TD-Mon</w:t>
            </w:r>
          </w:p>
        </w:tc>
        <w:tc>
          <w:tcPr>
            <w:tcW w:w="1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ABE9EDF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TD-</w:t>
            </w:r>
            <w:proofErr w:type="spellStart"/>
            <w:r w:rsidRPr="005E217D">
              <w:rPr>
                <w:rFonts w:cs="Arial"/>
                <w:color w:val="000000"/>
                <w:sz w:val="18"/>
                <w:szCs w:val="24"/>
              </w:rPr>
              <w:t>Bil</w:t>
            </w:r>
            <w:proofErr w:type="spellEnd"/>
          </w:p>
        </w:tc>
        <w:tc>
          <w:tcPr>
            <w:tcW w:w="15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DE18F34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5.875</w:t>
            </w:r>
            <w:r w:rsidRPr="005E217D">
              <w:rPr>
                <w:rFonts w:cs="Arial"/>
                <w:color w:val="000000"/>
                <w:sz w:val="18"/>
                <w:szCs w:val="24"/>
                <w:vertAlign w:val="superscript"/>
              </w:rPr>
              <w:t>*</w:t>
            </w:r>
          </w:p>
        </w:tc>
        <w:tc>
          <w:tcPr>
            <w:tcW w:w="110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13F8E96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.861</w:t>
            </w:r>
          </w:p>
        </w:tc>
        <w:tc>
          <w:tcPr>
            <w:tcW w:w="1057" w:type="dxa"/>
            <w:tcBorders>
              <w:top w:val="single" w:sz="1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4E0262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.000</w:t>
            </w:r>
          </w:p>
        </w:tc>
      </w:tr>
      <w:tr w:rsidR="005E217D" w:rsidRPr="00F96D4B" w14:paraId="5A9886CC" w14:textId="77777777" w:rsidTr="005E217D">
        <w:trPr>
          <w:gridAfter w:val="1"/>
          <w:wAfter w:w="2902" w:type="dxa"/>
          <w:cantSplit/>
        </w:trPr>
        <w:tc>
          <w:tcPr>
            <w:tcW w:w="2021" w:type="dxa"/>
            <w:vMerge/>
            <w:tcBorders>
              <w:top w:val="single" w:sz="16" w:space="0" w:color="000000"/>
              <w:left w:val="single" w:sz="4" w:space="0" w:color="auto"/>
              <w:right w:val="nil"/>
            </w:tcBorders>
            <w:shd w:val="clear" w:color="auto" w:fill="FFFFFF"/>
          </w:tcPr>
          <w:p w14:paraId="2BB81184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05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4F84C87F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40C9E48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LI-</w:t>
            </w:r>
            <w:proofErr w:type="spellStart"/>
            <w:r w:rsidRPr="005E217D">
              <w:rPr>
                <w:rFonts w:cs="Arial"/>
                <w:color w:val="000000"/>
                <w:sz w:val="18"/>
                <w:szCs w:val="24"/>
              </w:rPr>
              <w:t>Bil</w:t>
            </w:r>
            <w:proofErr w:type="spellEnd"/>
          </w:p>
        </w:tc>
        <w:tc>
          <w:tcPr>
            <w:tcW w:w="15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3210A71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13.909</w:t>
            </w:r>
            <w:r w:rsidRPr="005E217D">
              <w:rPr>
                <w:rFonts w:cs="Arial"/>
                <w:color w:val="000000"/>
                <w:sz w:val="18"/>
                <w:szCs w:val="24"/>
                <w:vertAlign w:val="superscript"/>
              </w:rPr>
              <w:t>*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FFFFFF"/>
            <w:vAlign w:val="center"/>
          </w:tcPr>
          <w:p w14:paraId="059A8C89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.919</w:t>
            </w:r>
          </w:p>
        </w:tc>
        <w:tc>
          <w:tcPr>
            <w:tcW w:w="1057" w:type="dxa"/>
            <w:tcBorders>
              <w:top w:val="nil"/>
              <w:right w:val="single" w:sz="4" w:space="0" w:color="auto"/>
            </w:tcBorders>
            <w:shd w:val="clear" w:color="auto" w:fill="FFFFFF"/>
            <w:vAlign w:val="center"/>
          </w:tcPr>
          <w:p w14:paraId="150E2470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.000</w:t>
            </w:r>
          </w:p>
        </w:tc>
      </w:tr>
      <w:tr w:rsidR="005E217D" w:rsidRPr="00F96D4B" w14:paraId="61D65B3E" w14:textId="77777777" w:rsidTr="005E217D">
        <w:trPr>
          <w:gridAfter w:val="1"/>
          <w:wAfter w:w="2902" w:type="dxa"/>
          <w:cantSplit/>
        </w:trPr>
        <w:tc>
          <w:tcPr>
            <w:tcW w:w="2021" w:type="dxa"/>
            <w:vMerge/>
            <w:tcBorders>
              <w:top w:val="single" w:sz="16" w:space="0" w:color="000000"/>
              <w:left w:val="single" w:sz="4" w:space="0" w:color="auto"/>
              <w:right w:val="nil"/>
            </w:tcBorders>
            <w:shd w:val="clear" w:color="auto" w:fill="FFFFFF"/>
          </w:tcPr>
          <w:p w14:paraId="28781D19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3010B85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TD-</w:t>
            </w:r>
            <w:proofErr w:type="spellStart"/>
            <w:r w:rsidRPr="005E217D">
              <w:rPr>
                <w:rFonts w:cs="Arial"/>
                <w:color w:val="000000"/>
                <w:sz w:val="18"/>
                <w:szCs w:val="24"/>
              </w:rPr>
              <w:t>Bil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A23B312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TD-Mon</w:t>
            </w:r>
          </w:p>
        </w:tc>
        <w:tc>
          <w:tcPr>
            <w:tcW w:w="15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699BDDD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-5.875</w:t>
            </w:r>
            <w:r w:rsidRPr="005E217D">
              <w:rPr>
                <w:rFonts w:cs="Arial"/>
                <w:color w:val="000000"/>
                <w:sz w:val="18"/>
                <w:szCs w:val="24"/>
                <w:vertAlign w:val="superscript"/>
              </w:rPr>
              <w:t>*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1598BC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.861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9128C8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.000</w:t>
            </w:r>
          </w:p>
        </w:tc>
      </w:tr>
      <w:tr w:rsidR="005E217D" w:rsidRPr="00F96D4B" w14:paraId="1233434C" w14:textId="77777777" w:rsidTr="005E217D">
        <w:trPr>
          <w:gridAfter w:val="1"/>
          <w:wAfter w:w="2902" w:type="dxa"/>
          <w:cantSplit/>
        </w:trPr>
        <w:tc>
          <w:tcPr>
            <w:tcW w:w="2021" w:type="dxa"/>
            <w:vMerge/>
            <w:tcBorders>
              <w:top w:val="single" w:sz="16" w:space="0" w:color="000000"/>
              <w:left w:val="single" w:sz="4" w:space="0" w:color="auto"/>
              <w:right w:val="nil"/>
            </w:tcBorders>
            <w:shd w:val="clear" w:color="auto" w:fill="FFFFFF"/>
          </w:tcPr>
          <w:p w14:paraId="77774A83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672807F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1B85A2E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LI-</w:t>
            </w:r>
            <w:proofErr w:type="spellStart"/>
            <w:r w:rsidRPr="005E217D">
              <w:rPr>
                <w:rFonts w:cs="Arial"/>
                <w:color w:val="000000"/>
                <w:sz w:val="18"/>
                <w:szCs w:val="24"/>
              </w:rPr>
              <w:t>Bil</w:t>
            </w:r>
            <w:proofErr w:type="spellEnd"/>
          </w:p>
        </w:tc>
        <w:tc>
          <w:tcPr>
            <w:tcW w:w="15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86892F0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8.034</w:t>
            </w:r>
            <w:r w:rsidRPr="005E217D">
              <w:rPr>
                <w:rFonts w:cs="Arial"/>
                <w:color w:val="000000"/>
                <w:sz w:val="18"/>
                <w:szCs w:val="24"/>
                <w:vertAlign w:val="superscript"/>
              </w:rPr>
              <w:t>*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FFFFFF"/>
            <w:vAlign w:val="center"/>
          </w:tcPr>
          <w:p w14:paraId="5EDA0788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.919</w:t>
            </w:r>
          </w:p>
        </w:tc>
        <w:tc>
          <w:tcPr>
            <w:tcW w:w="1057" w:type="dxa"/>
            <w:tcBorders>
              <w:top w:val="nil"/>
              <w:right w:val="single" w:sz="4" w:space="0" w:color="auto"/>
            </w:tcBorders>
            <w:shd w:val="clear" w:color="auto" w:fill="FFFFFF"/>
            <w:vAlign w:val="center"/>
          </w:tcPr>
          <w:p w14:paraId="6D5FE078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.000</w:t>
            </w:r>
          </w:p>
        </w:tc>
      </w:tr>
      <w:tr w:rsidR="005E217D" w:rsidRPr="00F96D4B" w14:paraId="6274C749" w14:textId="77777777" w:rsidTr="005E217D">
        <w:trPr>
          <w:gridAfter w:val="1"/>
          <w:wAfter w:w="2902" w:type="dxa"/>
          <w:cantSplit/>
        </w:trPr>
        <w:tc>
          <w:tcPr>
            <w:tcW w:w="2021" w:type="dxa"/>
            <w:vMerge/>
            <w:tcBorders>
              <w:top w:val="single" w:sz="16" w:space="0" w:color="000000"/>
              <w:left w:val="single" w:sz="4" w:space="0" w:color="auto"/>
              <w:right w:val="nil"/>
            </w:tcBorders>
            <w:shd w:val="clear" w:color="auto" w:fill="FFFFFF"/>
          </w:tcPr>
          <w:p w14:paraId="53A97D12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82FF9CD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LI-</w:t>
            </w:r>
            <w:proofErr w:type="spellStart"/>
            <w:r w:rsidRPr="005E217D">
              <w:rPr>
                <w:rFonts w:cs="Arial"/>
                <w:color w:val="000000"/>
                <w:sz w:val="18"/>
                <w:szCs w:val="24"/>
              </w:rPr>
              <w:t>Bil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38EF447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TD-Mon</w:t>
            </w:r>
          </w:p>
        </w:tc>
        <w:tc>
          <w:tcPr>
            <w:tcW w:w="15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3E3A96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-13.909</w:t>
            </w:r>
            <w:r w:rsidRPr="005E217D">
              <w:rPr>
                <w:rFonts w:cs="Arial"/>
                <w:color w:val="000000"/>
                <w:sz w:val="18"/>
                <w:szCs w:val="24"/>
                <w:vertAlign w:val="superscript"/>
              </w:rPr>
              <w:t>*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5A4A76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.919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E74CA9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.000</w:t>
            </w:r>
          </w:p>
        </w:tc>
      </w:tr>
      <w:tr w:rsidR="005E217D" w:rsidRPr="00F96D4B" w14:paraId="189F43CF" w14:textId="77777777" w:rsidTr="005E217D">
        <w:trPr>
          <w:gridAfter w:val="1"/>
          <w:wAfter w:w="2902" w:type="dxa"/>
          <w:cantSplit/>
        </w:trPr>
        <w:tc>
          <w:tcPr>
            <w:tcW w:w="2021" w:type="dxa"/>
            <w:vMerge/>
            <w:tcBorders>
              <w:top w:val="single" w:sz="16" w:space="0" w:color="000000"/>
              <w:left w:val="single" w:sz="4" w:space="0" w:color="auto"/>
              <w:right w:val="nil"/>
            </w:tcBorders>
            <w:shd w:val="clear" w:color="auto" w:fill="FFFFFF"/>
          </w:tcPr>
          <w:p w14:paraId="350E17D5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8B517D3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65FE480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TD-</w:t>
            </w:r>
            <w:proofErr w:type="spellStart"/>
            <w:r w:rsidRPr="005E217D">
              <w:rPr>
                <w:rFonts w:cs="Arial"/>
                <w:color w:val="000000"/>
                <w:sz w:val="18"/>
                <w:szCs w:val="24"/>
              </w:rPr>
              <w:t>Bil</w:t>
            </w:r>
            <w:proofErr w:type="spellEnd"/>
          </w:p>
        </w:tc>
        <w:tc>
          <w:tcPr>
            <w:tcW w:w="15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7CDDD3D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-8.034</w:t>
            </w:r>
            <w:r w:rsidRPr="005E217D">
              <w:rPr>
                <w:rFonts w:cs="Arial"/>
                <w:color w:val="000000"/>
                <w:sz w:val="18"/>
                <w:szCs w:val="24"/>
                <w:vertAlign w:val="superscript"/>
              </w:rPr>
              <w:t>*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FFFFFF"/>
            <w:vAlign w:val="center"/>
          </w:tcPr>
          <w:p w14:paraId="6FAD45B9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.919</w:t>
            </w:r>
          </w:p>
        </w:tc>
        <w:tc>
          <w:tcPr>
            <w:tcW w:w="1057" w:type="dxa"/>
            <w:tcBorders>
              <w:top w:val="nil"/>
              <w:right w:val="single" w:sz="4" w:space="0" w:color="auto"/>
            </w:tcBorders>
            <w:shd w:val="clear" w:color="auto" w:fill="FFFFFF"/>
            <w:vAlign w:val="center"/>
          </w:tcPr>
          <w:p w14:paraId="6558BEDE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.000</w:t>
            </w:r>
          </w:p>
        </w:tc>
      </w:tr>
      <w:tr w:rsidR="005E217D" w:rsidRPr="00F96D4B" w14:paraId="3C9F8268" w14:textId="77777777" w:rsidTr="005E217D">
        <w:trPr>
          <w:gridAfter w:val="1"/>
          <w:wAfter w:w="2902" w:type="dxa"/>
          <w:cantSplit/>
        </w:trPr>
        <w:tc>
          <w:tcPr>
            <w:tcW w:w="202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30F92B06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NWR</w:t>
            </w:r>
          </w:p>
        </w:tc>
        <w:tc>
          <w:tcPr>
            <w:tcW w:w="105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1F46250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TD-Mon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6C8ECB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TD-</w:t>
            </w:r>
            <w:proofErr w:type="spellStart"/>
            <w:r w:rsidRPr="005E217D">
              <w:rPr>
                <w:rFonts w:cs="Arial"/>
                <w:color w:val="000000"/>
                <w:sz w:val="18"/>
                <w:szCs w:val="24"/>
              </w:rPr>
              <w:t>Bil</w:t>
            </w:r>
            <w:proofErr w:type="spellEnd"/>
          </w:p>
        </w:tc>
        <w:tc>
          <w:tcPr>
            <w:tcW w:w="15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AAF0BFE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.880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6BC7B2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.388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D8C8E2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.077</w:t>
            </w:r>
          </w:p>
        </w:tc>
      </w:tr>
      <w:tr w:rsidR="005E217D" w:rsidRPr="00F96D4B" w14:paraId="734923CD" w14:textId="77777777" w:rsidTr="005E217D">
        <w:trPr>
          <w:gridAfter w:val="1"/>
          <w:wAfter w:w="2902" w:type="dxa"/>
          <w:cantSplit/>
        </w:trPr>
        <w:tc>
          <w:tcPr>
            <w:tcW w:w="2021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4E5AB6BB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92113CE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5018094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LI-</w:t>
            </w:r>
            <w:proofErr w:type="spellStart"/>
            <w:r w:rsidRPr="005E217D">
              <w:rPr>
                <w:rFonts w:cs="Arial"/>
                <w:color w:val="000000"/>
                <w:sz w:val="18"/>
                <w:szCs w:val="24"/>
              </w:rPr>
              <w:t>Bil</w:t>
            </w:r>
            <w:proofErr w:type="spellEnd"/>
          </w:p>
        </w:tc>
        <w:tc>
          <w:tcPr>
            <w:tcW w:w="15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5AE9731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3.281</w:t>
            </w:r>
            <w:r w:rsidRPr="005E217D">
              <w:rPr>
                <w:rFonts w:cs="Arial"/>
                <w:color w:val="000000"/>
                <w:sz w:val="18"/>
                <w:szCs w:val="24"/>
                <w:vertAlign w:val="superscript"/>
              </w:rPr>
              <w:t>*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FFFFFF"/>
            <w:vAlign w:val="center"/>
          </w:tcPr>
          <w:p w14:paraId="05EAFC16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.414</w:t>
            </w:r>
          </w:p>
        </w:tc>
        <w:tc>
          <w:tcPr>
            <w:tcW w:w="1057" w:type="dxa"/>
            <w:tcBorders>
              <w:top w:val="nil"/>
              <w:right w:val="single" w:sz="4" w:space="0" w:color="auto"/>
            </w:tcBorders>
            <w:shd w:val="clear" w:color="auto" w:fill="FFFFFF"/>
            <w:vAlign w:val="center"/>
          </w:tcPr>
          <w:p w14:paraId="22D57DD5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.000</w:t>
            </w:r>
          </w:p>
        </w:tc>
      </w:tr>
      <w:tr w:rsidR="005E217D" w:rsidRPr="00F96D4B" w14:paraId="7F179E97" w14:textId="77777777" w:rsidTr="005E217D">
        <w:trPr>
          <w:gridAfter w:val="1"/>
          <w:wAfter w:w="2902" w:type="dxa"/>
          <w:cantSplit/>
        </w:trPr>
        <w:tc>
          <w:tcPr>
            <w:tcW w:w="2021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57EF5DFE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4F5B01E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TD-</w:t>
            </w:r>
            <w:proofErr w:type="spellStart"/>
            <w:r w:rsidRPr="005E217D">
              <w:rPr>
                <w:rFonts w:cs="Arial"/>
                <w:color w:val="000000"/>
                <w:sz w:val="18"/>
                <w:szCs w:val="24"/>
              </w:rPr>
              <w:t>Bil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0723662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TD-Mon</w:t>
            </w:r>
          </w:p>
        </w:tc>
        <w:tc>
          <w:tcPr>
            <w:tcW w:w="15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89D0C05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-.880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E2DB0F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.388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FA8D9D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.077</w:t>
            </w:r>
          </w:p>
        </w:tc>
      </w:tr>
      <w:tr w:rsidR="005E217D" w:rsidRPr="00F96D4B" w14:paraId="209DBDD8" w14:textId="77777777" w:rsidTr="005E217D">
        <w:trPr>
          <w:gridAfter w:val="1"/>
          <w:wAfter w:w="2902" w:type="dxa"/>
          <w:cantSplit/>
        </w:trPr>
        <w:tc>
          <w:tcPr>
            <w:tcW w:w="2021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482C0FE6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D6ACCEF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544D99E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LI-</w:t>
            </w:r>
            <w:proofErr w:type="spellStart"/>
            <w:r w:rsidRPr="005E217D">
              <w:rPr>
                <w:rFonts w:cs="Arial"/>
                <w:color w:val="000000"/>
                <w:sz w:val="18"/>
                <w:szCs w:val="24"/>
              </w:rPr>
              <w:t>Bil</w:t>
            </w:r>
            <w:proofErr w:type="spellEnd"/>
          </w:p>
        </w:tc>
        <w:tc>
          <w:tcPr>
            <w:tcW w:w="15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D5D78B6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2.401</w:t>
            </w:r>
            <w:r w:rsidRPr="005E217D">
              <w:rPr>
                <w:rFonts w:cs="Arial"/>
                <w:color w:val="000000"/>
                <w:sz w:val="18"/>
                <w:szCs w:val="24"/>
                <w:vertAlign w:val="superscript"/>
              </w:rPr>
              <w:t>*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FFFFFF"/>
            <w:vAlign w:val="center"/>
          </w:tcPr>
          <w:p w14:paraId="25ECB0B1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.411</w:t>
            </w:r>
          </w:p>
        </w:tc>
        <w:tc>
          <w:tcPr>
            <w:tcW w:w="1057" w:type="dxa"/>
            <w:tcBorders>
              <w:top w:val="nil"/>
              <w:right w:val="single" w:sz="4" w:space="0" w:color="auto"/>
            </w:tcBorders>
            <w:shd w:val="clear" w:color="auto" w:fill="FFFFFF"/>
            <w:vAlign w:val="center"/>
          </w:tcPr>
          <w:p w14:paraId="04433039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.000</w:t>
            </w:r>
          </w:p>
        </w:tc>
      </w:tr>
      <w:tr w:rsidR="005E217D" w:rsidRPr="00F96D4B" w14:paraId="15EC2531" w14:textId="77777777" w:rsidTr="005E217D">
        <w:trPr>
          <w:gridAfter w:val="1"/>
          <w:wAfter w:w="2902" w:type="dxa"/>
          <w:cantSplit/>
        </w:trPr>
        <w:tc>
          <w:tcPr>
            <w:tcW w:w="2021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5E88D7B7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2C875ED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LI-</w:t>
            </w:r>
            <w:proofErr w:type="spellStart"/>
            <w:r w:rsidRPr="005E217D">
              <w:rPr>
                <w:rFonts w:cs="Arial"/>
                <w:color w:val="000000"/>
                <w:sz w:val="18"/>
                <w:szCs w:val="24"/>
              </w:rPr>
              <w:t>Bil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F60D4E6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TD-Mon</w:t>
            </w:r>
          </w:p>
        </w:tc>
        <w:tc>
          <w:tcPr>
            <w:tcW w:w="15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0D44030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-3.281</w:t>
            </w:r>
            <w:r w:rsidRPr="005E217D">
              <w:rPr>
                <w:rFonts w:cs="Arial"/>
                <w:color w:val="000000"/>
                <w:sz w:val="18"/>
                <w:szCs w:val="24"/>
                <w:vertAlign w:val="superscript"/>
              </w:rPr>
              <w:t>*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AF59F6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.414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71B1B1D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.000</w:t>
            </w:r>
          </w:p>
        </w:tc>
      </w:tr>
      <w:tr w:rsidR="005E217D" w:rsidRPr="00F96D4B" w14:paraId="2044356B" w14:textId="77777777" w:rsidTr="005E217D">
        <w:trPr>
          <w:gridAfter w:val="1"/>
          <w:wAfter w:w="2902" w:type="dxa"/>
          <w:cantSplit/>
        </w:trPr>
        <w:tc>
          <w:tcPr>
            <w:tcW w:w="2021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1F5B93BB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73F38FD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F7A0365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TD-</w:t>
            </w:r>
            <w:proofErr w:type="spellStart"/>
            <w:r w:rsidRPr="005E217D">
              <w:rPr>
                <w:rFonts w:cs="Arial"/>
                <w:color w:val="000000"/>
                <w:sz w:val="18"/>
                <w:szCs w:val="24"/>
              </w:rPr>
              <w:t>Bil</w:t>
            </w:r>
            <w:proofErr w:type="spellEnd"/>
          </w:p>
        </w:tc>
        <w:tc>
          <w:tcPr>
            <w:tcW w:w="15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6E13074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-2.401</w:t>
            </w:r>
            <w:r w:rsidRPr="005E217D">
              <w:rPr>
                <w:rFonts w:cs="Arial"/>
                <w:color w:val="000000"/>
                <w:sz w:val="18"/>
                <w:szCs w:val="24"/>
                <w:vertAlign w:val="superscript"/>
              </w:rPr>
              <w:t>*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FFFFFF"/>
            <w:vAlign w:val="center"/>
          </w:tcPr>
          <w:p w14:paraId="780CA83B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.411</w:t>
            </w:r>
          </w:p>
        </w:tc>
        <w:tc>
          <w:tcPr>
            <w:tcW w:w="1057" w:type="dxa"/>
            <w:tcBorders>
              <w:top w:val="nil"/>
              <w:right w:val="single" w:sz="4" w:space="0" w:color="auto"/>
            </w:tcBorders>
            <w:shd w:val="clear" w:color="auto" w:fill="FFFFFF"/>
            <w:vAlign w:val="center"/>
          </w:tcPr>
          <w:p w14:paraId="189ED453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.000</w:t>
            </w:r>
          </w:p>
        </w:tc>
      </w:tr>
      <w:tr w:rsidR="005E217D" w:rsidRPr="00F96D4B" w14:paraId="1E738E0A" w14:textId="77777777" w:rsidTr="005E217D">
        <w:trPr>
          <w:gridAfter w:val="1"/>
          <w:wAfter w:w="2902" w:type="dxa"/>
          <w:cantSplit/>
        </w:trPr>
        <w:tc>
          <w:tcPr>
            <w:tcW w:w="202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73C2055C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proofErr w:type="spellStart"/>
            <w:r w:rsidRPr="005E217D">
              <w:rPr>
                <w:rFonts w:cs="Arial"/>
                <w:color w:val="000000"/>
                <w:sz w:val="18"/>
                <w:szCs w:val="24"/>
              </w:rPr>
              <w:t>RAN_Seconds</w:t>
            </w:r>
            <w:proofErr w:type="spellEnd"/>
          </w:p>
        </w:tc>
        <w:tc>
          <w:tcPr>
            <w:tcW w:w="105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554A32A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TD-Mon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B046F21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TD-</w:t>
            </w:r>
            <w:proofErr w:type="spellStart"/>
            <w:r w:rsidRPr="005E217D">
              <w:rPr>
                <w:rFonts w:cs="Arial"/>
                <w:color w:val="000000"/>
                <w:sz w:val="18"/>
                <w:szCs w:val="24"/>
              </w:rPr>
              <w:t>Bil</w:t>
            </w:r>
            <w:proofErr w:type="spellEnd"/>
          </w:p>
        </w:tc>
        <w:tc>
          <w:tcPr>
            <w:tcW w:w="15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4281BFC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-3.063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C6419B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2.755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CF8D7A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.808</w:t>
            </w:r>
          </w:p>
        </w:tc>
      </w:tr>
      <w:tr w:rsidR="005E217D" w:rsidRPr="00F96D4B" w14:paraId="24C575DE" w14:textId="77777777" w:rsidTr="005E217D">
        <w:trPr>
          <w:gridAfter w:val="1"/>
          <w:wAfter w:w="2902" w:type="dxa"/>
          <w:cantSplit/>
        </w:trPr>
        <w:tc>
          <w:tcPr>
            <w:tcW w:w="2021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521CCDE7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6140091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86698DD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LI-</w:t>
            </w:r>
            <w:proofErr w:type="spellStart"/>
            <w:r w:rsidRPr="005E217D">
              <w:rPr>
                <w:rFonts w:cs="Arial"/>
                <w:color w:val="000000"/>
                <w:sz w:val="18"/>
                <w:szCs w:val="24"/>
              </w:rPr>
              <w:t>Bil</w:t>
            </w:r>
            <w:proofErr w:type="spellEnd"/>
          </w:p>
        </w:tc>
        <w:tc>
          <w:tcPr>
            <w:tcW w:w="15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3031620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-8.924</w:t>
            </w:r>
            <w:r w:rsidRPr="005E217D">
              <w:rPr>
                <w:rFonts w:cs="Arial"/>
                <w:color w:val="000000"/>
                <w:sz w:val="18"/>
                <w:szCs w:val="24"/>
                <w:vertAlign w:val="superscript"/>
              </w:rPr>
              <w:t>*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FFFFFF"/>
            <w:vAlign w:val="center"/>
          </w:tcPr>
          <w:p w14:paraId="38749A2C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2.942</w:t>
            </w:r>
          </w:p>
        </w:tc>
        <w:tc>
          <w:tcPr>
            <w:tcW w:w="1057" w:type="dxa"/>
            <w:tcBorders>
              <w:top w:val="nil"/>
              <w:right w:val="single" w:sz="4" w:space="0" w:color="auto"/>
            </w:tcBorders>
            <w:shd w:val="clear" w:color="auto" w:fill="FFFFFF"/>
            <w:vAlign w:val="center"/>
          </w:tcPr>
          <w:p w14:paraId="6C4B6DF0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.010</w:t>
            </w:r>
          </w:p>
        </w:tc>
      </w:tr>
      <w:tr w:rsidR="005E217D" w:rsidRPr="00F96D4B" w14:paraId="17A856EB" w14:textId="77777777" w:rsidTr="005E217D">
        <w:trPr>
          <w:gridAfter w:val="1"/>
          <w:wAfter w:w="2902" w:type="dxa"/>
          <w:cantSplit/>
        </w:trPr>
        <w:tc>
          <w:tcPr>
            <w:tcW w:w="2021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46478BDB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1CD31F7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TD-</w:t>
            </w:r>
            <w:proofErr w:type="spellStart"/>
            <w:r w:rsidRPr="005E217D">
              <w:rPr>
                <w:rFonts w:cs="Arial"/>
                <w:color w:val="000000"/>
                <w:sz w:val="18"/>
                <w:szCs w:val="24"/>
              </w:rPr>
              <w:t>Bil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802AFA9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TD-Mon</w:t>
            </w:r>
          </w:p>
        </w:tc>
        <w:tc>
          <w:tcPr>
            <w:tcW w:w="15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A19EBEB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3.063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7C6438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2.755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1DADFC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.808</w:t>
            </w:r>
          </w:p>
        </w:tc>
      </w:tr>
      <w:tr w:rsidR="005E217D" w:rsidRPr="00F96D4B" w14:paraId="2E12BCD3" w14:textId="77777777" w:rsidTr="005E217D">
        <w:trPr>
          <w:gridAfter w:val="1"/>
          <w:wAfter w:w="2902" w:type="dxa"/>
          <w:cantSplit/>
        </w:trPr>
        <w:tc>
          <w:tcPr>
            <w:tcW w:w="2021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301B3BF4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FD7DD87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75A4E5F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LI-</w:t>
            </w:r>
            <w:proofErr w:type="spellStart"/>
            <w:r w:rsidRPr="005E217D">
              <w:rPr>
                <w:rFonts w:cs="Arial"/>
                <w:color w:val="000000"/>
                <w:sz w:val="18"/>
                <w:szCs w:val="24"/>
              </w:rPr>
              <w:t>Bil</w:t>
            </w:r>
            <w:proofErr w:type="spellEnd"/>
          </w:p>
        </w:tc>
        <w:tc>
          <w:tcPr>
            <w:tcW w:w="15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E7D738C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-5.861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FFFFFF"/>
            <w:vAlign w:val="center"/>
          </w:tcPr>
          <w:p w14:paraId="4DC67DF4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2.942</w:t>
            </w:r>
          </w:p>
        </w:tc>
        <w:tc>
          <w:tcPr>
            <w:tcW w:w="1057" w:type="dxa"/>
            <w:tcBorders>
              <w:top w:val="nil"/>
              <w:right w:val="single" w:sz="4" w:space="0" w:color="auto"/>
            </w:tcBorders>
            <w:shd w:val="clear" w:color="auto" w:fill="FFFFFF"/>
            <w:vAlign w:val="center"/>
          </w:tcPr>
          <w:p w14:paraId="52DAC70A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.149</w:t>
            </w:r>
          </w:p>
        </w:tc>
      </w:tr>
      <w:tr w:rsidR="005E217D" w:rsidRPr="00F96D4B" w14:paraId="4A9F8A57" w14:textId="77777777" w:rsidTr="005E217D">
        <w:trPr>
          <w:gridAfter w:val="1"/>
          <w:wAfter w:w="2902" w:type="dxa"/>
          <w:cantSplit/>
        </w:trPr>
        <w:tc>
          <w:tcPr>
            <w:tcW w:w="2021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1FE2BD9A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8907358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LI-</w:t>
            </w:r>
            <w:proofErr w:type="spellStart"/>
            <w:r w:rsidRPr="005E217D">
              <w:rPr>
                <w:rFonts w:cs="Arial"/>
                <w:color w:val="000000"/>
                <w:sz w:val="18"/>
                <w:szCs w:val="24"/>
              </w:rPr>
              <w:t>Bil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A5CBDD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TD-Mon</w:t>
            </w:r>
          </w:p>
        </w:tc>
        <w:tc>
          <w:tcPr>
            <w:tcW w:w="15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B8AAF68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8.924</w:t>
            </w:r>
            <w:r w:rsidRPr="005E217D">
              <w:rPr>
                <w:rFonts w:cs="Arial"/>
                <w:color w:val="000000"/>
                <w:sz w:val="18"/>
                <w:szCs w:val="24"/>
                <w:vertAlign w:val="superscript"/>
              </w:rPr>
              <w:t>*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78059F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2.942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7C5A42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.010</w:t>
            </w:r>
          </w:p>
        </w:tc>
      </w:tr>
      <w:tr w:rsidR="005E217D" w:rsidRPr="00F96D4B" w14:paraId="54C7B77C" w14:textId="77777777" w:rsidTr="005E217D">
        <w:trPr>
          <w:gridAfter w:val="1"/>
          <w:wAfter w:w="2902" w:type="dxa"/>
          <w:cantSplit/>
        </w:trPr>
        <w:tc>
          <w:tcPr>
            <w:tcW w:w="2021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658B08E4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1E0F224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DB6045A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TD-</w:t>
            </w:r>
            <w:proofErr w:type="spellStart"/>
            <w:r w:rsidRPr="005E217D">
              <w:rPr>
                <w:rFonts w:cs="Arial"/>
                <w:color w:val="000000"/>
                <w:sz w:val="18"/>
                <w:szCs w:val="24"/>
              </w:rPr>
              <w:t>Bil</w:t>
            </w:r>
            <w:proofErr w:type="spellEnd"/>
          </w:p>
        </w:tc>
        <w:tc>
          <w:tcPr>
            <w:tcW w:w="15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AD1D027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5.861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FFFFFF"/>
            <w:vAlign w:val="center"/>
          </w:tcPr>
          <w:p w14:paraId="3E2B51BE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2.942</w:t>
            </w:r>
          </w:p>
        </w:tc>
        <w:tc>
          <w:tcPr>
            <w:tcW w:w="1057" w:type="dxa"/>
            <w:tcBorders>
              <w:top w:val="nil"/>
              <w:right w:val="single" w:sz="4" w:space="0" w:color="auto"/>
            </w:tcBorders>
            <w:shd w:val="clear" w:color="auto" w:fill="FFFFFF"/>
            <w:vAlign w:val="center"/>
          </w:tcPr>
          <w:p w14:paraId="1EEBBD3E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.149</w:t>
            </w:r>
          </w:p>
        </w:tc>
      </w:tr>
      <w:tr w:rsidR="005E217D" w:rsidRPr="00F96D4B" w14:paraId="5A98E561" w14:textId="77777777" w:rsidTr="005E217D">
        <w:trPr>
          <w:gridAfter w:val="1"/>
          <w:wAfter w:w="2902" w:type="dxa"/>
          <w:cantSplit/>
        </w:trPr>
        <w:tc>
          <w:tcPr>
            <w:tcW w:w="202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0CD6E039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proofErr w:type="spellStart"/>
            <w:r w:rsidRPr="005E217D">
              <w:rPr>
                <w:rFonts w:cs="Arial"/>
                <w:color w:val="000000"/>
                <w:sz w:val="18"/>
                <w:szCs w:val="24"/>
              </w:rPr>
              <w:t>RAN_Err</w:t>
            </w:r>
            <w:proofErr w:type="spellEnd"/>
          </w:p>
        </w:tc>
        <w:tc>
          <w:tcPr>
            <w:tcW w:w="105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A64ABD2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TD-Mon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3206B35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TD-</w:t>
            </w:r>
            <w:proofErr w:type="spellStart"/>
            <w:r w:rsidRPr="005E217D">
              <w:rPr>
                <w:rFonts w:cs="Arial"/>
                <w:color w:val="000000"/>
                <w:sz w:val="18"/>
                <w:szCs w:val="24"/>
              </w:rPr>
              <w:t>Bil</w:t>
            </w:r>
            <w:proofErr w:type="spellEnd"/>
          </w:p>
        </w:tc>
        <w:tc>
          <w:tcPr>
            <w:tcW w:w="15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DBDBAE1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.219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B70F7F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.935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3DA5919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1.000</w:t>
            </w:r>
          </w:p>
        </w:tc>
      </w:tr>
      <w:tr w:rsidR="005E217D" w:rsidRPr="00F96D4B" w14:paraId="4EEC849B" w14:textId="77777777" w:rsidTr="005E217D">
        <w:trPr>
          <w:gridAfter w:val="1"/>
          <w:wAfter w:w="2902" w:type="dxa"/>
          <w:cantSplit/>
        </w:trPr>
        <w:tc>
          <w:tcPr>
            <w:tcW w:w="2021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36A49726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3476FA2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6928A18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LI-</w:t>
            </w:r>
            <w:proofErr w:type="spellStart"/>
            <w:r w:rsidRPr="005E217D">
              <w:rPr>
                <w:rFonts w:cs="Arial"/>
                <w:color w:val="000000"/>
                <w:sz w:val="18"/>
                <w:szCs w:val="24"/>
              </w:rPr>
              <w:t>Bil</w:t>
            </w:r>
            <w:proofErr w:type="spellEnd"/>
          </w:p>
        </w:tc>
        <w:tc>
          <w:tcPr>
            <w:tcW w:w="15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EC8984D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-3.060</w:t>
            </w:r>
            <w:r w:rsidRPr="005E217D">
              <w:rPr>
                <w:rFonts w:cs="Arial"/>
                <w:color w:val="000000"/>
                <w:sz w:val="18"/>
                <w:szCs w:val="24"/>
                <w:vertAlign w:val="superscript"/>
              </w:rPr>
              <w:t>*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FFFFFF"/>
            <w:vAlign w:val="center"/>
          </w:tcPr>
          <w:p w14:paraId="7087BD27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.998</w:t>
            </w:r>
          </w:p>
        </w:tc>
        <w:tc>
          <w:tcPr>
            <w:tcW w:w="1057" w:type="dxa"/>
            <w:tcBorders>
              <w:top w:val="nil"/>
              <w:right w:val="single" w:sz="4" w:space="0" w:color="auto"/>
            </w:tcBorders>
            <w:shd w:val="clear" w:color="auto" w:fill="FFFFFF"/>
            <w:vAlign w:val="center"/>
          </w:tcPr>
          <w:p w14:paraId="227072B0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.009</w:t>
            </w:r>
          </w:p>
        </w:tc>
      </w:tr>
      <w:tr w:rsidR="005E217D" w:rsidRPr="00F96D4B" w14:paraId="22EB05B9" w14:textId="77777777" w:rsidTr="005E217D">
        <w:trPr>
          <w:gridAfter w:val="1"/>
          <w:wAfter w:w="2902" w:type="dxa"/>
          <w:cantSplit/>
        </w:trPr>
        <w:tc>
          <w:tcPr>
            <w:tcW w:w="2021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62A810C3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497FC9A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TD-</w:t>
            </w:r>
            <w:proofErr w:type="spellStart"/>
            <w:r w:rsidRPr="005E217D">
              <w:rPr>
                <w:rFonts w:cs="Arial"/>
                <w:color w:val="000000"/>
                <w:sz w:val="18"/>
                <w:szCs w:val="24"/>
              </w:rPr>
              <w:t>Bil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5C29223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TD-Mon</w:t>
            </w:r>
          </w:p>
        </w:tc>
        <w:tc>
          <w:tcPr>
            <w:tcW w:w="15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46D1BAA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-.219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CAFF27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.935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EAB766D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1.000</w:t>
            </w:r>
          </w:p>
        </w:tc>
      </w:tr>
      <w:tr w:rsidR="005E217D" w:rsidRPr="00F96D4B" w14:paraId="35122463" w14:textId="77777777" w:rsidTr="005E217D">
        <w:trPr>
          <w:gridAfter w:val="1"/>
          <w:wAfter w:w="2902" w:type="dxa"/>
          <w:cantSplit/>
        </w:trPr>
        <w:tc>
          <w:tcPr>
            <w:tcW w:w="2021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2D4740AE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1892F13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6DFB9E8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LI-</w:t>
            </w:r>
            <w:proofErr w:type="spellStart"/>
            <w:r w:rsidRPr="005E217D">
              <w:rPr>
                <w:rFonts w:cs="Arial"/>
                <w:color w:val="000000"/>
                <w:sz w:val="18"/>
                <w:szCs w:val="24"/>
              </w:rPr>
              <w:t>Bil</w:t>
            </w:r>
            <w:proofErr w:type="spellEnd"/>
          </w:p>
        </w:tc>
        <w:tc>
          <w:tcPr>
            <w:tcW w:w="15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FEBB020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-3.279</w:t>
            </w:r>
            <w:r w:rsidRPr="005E217D">
              <w:rPr>
                <w:rFonts w:cs="Arial"/>
                <w:color w:val="000000"/>
                <w:sz w:val="18"/>
                <w:szCs w:val="24"/>
                <w:vertAlign w:val="superscript"/>
              </w:rPr>
              <w:t>*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FFFFFF"/>
            <w:vAlign w:val="center"/>
          </w:tcPr>
          <w:p w14:paraId="3FD0BA54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.998</w:t>
            </w:r>
          </w:p>
        </w:tc>
        <w:tc>
          <w:tcPr>
            <w:tcW w:w="1057" w:type="dxa"/>
            <w:tcBorders>
              <w:top w:val="nil"/>
              <w:right w:val="single" w:sz="4" w:space="0" w:color="auto"/>
            </w:tcBorders>
            <w:shd w:val="clear" w:color="auto" w:fill="FFFFFF"/>
            <w:vAlign w:val="center"/>
          </w:tcPr>
          <w:p w14:paraId="45890859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.004</w:t>
            </w:r>
          </w:p>
        </w:tc>
      </w:tr>
      <w:tr w:rsidR="005E217D" w:rsidRPr="00F96D4B" w14:paraId="3A2927C2" w14:textId="77777777" w:rsidTr="005E217D">
        <w:trPr>
          <w:gridAfter w:val="1"/>
          <w:wAfter w:w="2902" w:type="dxa"/>
          <w:cantSplit/>
        </w:trPr>
        <w:tc>
          <w:tcPr>
            <w:tcW w:w="2021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140AAC94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88B6F98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LI-</w:t>
            </w:r>
            <w:proofErr w:type="spellStart"/>
            <w:r w:rsidRPr="005E217D">
              <w:rPr>
                <w:rFonts w:cs="Arial"/>
                <w:color w:val="000000"/>
                <w:sz w:val="18"/>
                <w:szCs w:val="24"/>
              </w:rPr>
              <w:t>Bil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8452583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TD-Mon</w:t>
            </w:r>
          </w:p>
        </w:tc>
        <w:tc>
          <w:tcPr>
            <w:tcW w:w="15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FBCDFD8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3.060</w:t>
            </w:r>
            <w:r w:rsidRPr="005E217D">
              <w:rPr>
                <w:rFonts w:cs="Arial"/>
                <w:color w:val="000000"/>
                <w:sz w:val="18"/>
                <w:szCs w:val="24"/>
                <w:vertAlign w:val="superscript"/>
              </w:rPr>
              <w:t>*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E41F5B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.998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993E79B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.009</w:t>
            </w:r>
          </w:p>
        </w:tc>
      </w:tr>
      <w:tr w:rsidR="005E217D" w:rsidRPr="00F96D4B" w14:paraId="31DB85C8" w14:textId="77777777" w:rsidTr="005E217D">
        <w:trPr>
          <w:gridAfter w:val="1"/>
          <w:wAfter w:w="2902" w:type="dxa"/>
          <w:cantSplit/>
        </w:trPr>
        <w:tc>
          <w:tcPr>
            <w:tcW w:w="2021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57E72075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8D50052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E7A1F21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TD-</w:t>
            </w:r>
            <w:proofErr w:type="spellStart"/>
            <w:r w:rsidRPr="005E217D">
              <w:rPr>
                <w:rFonts w:cs="Arial"/>
                <w:color w:val="000000"/>
                <w:sz w:val="18"/>
                <w:szCs w:val="24"/>
              </w:rPr>
              <w:t>Bil</w:t>
            </w:r>
            <w:proofErr w:type="spellEnd"/>
          </w:p>
        </w:tc>
        <w:tc>
          <w:tcPr>
            <w:tcW w:w="15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E0930EC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3.279</w:t>
            </w:r>
            <w:r w:rsidRPr="005E217D">
              <w:rPr>
                <w:rFonts w:cs="Arial"/>
                <w:color w:val="000000"/>
                <w:sz w:val="18"/>
                <w:szCs w:val="24"/>
                <w:vertAlign w:val="superscript"/>
              </w:rPr>
              <w:t>*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FFFFFF"/>
            <w:vAlign w:val="center"/>
          </w:tcPr>
          <w:p w14:paraId="31A691FF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.998</w:t>
            </w:r>
          </w:p>
        </w:tc>
        <w:tc>
          <w:tcPr>
            <w:tcW w:w="1057" w:type="dxa"/>
            <w:tcBorders>
              <w:top w:val="nil"/>
              <w:right w:val="single" w:sz="4" w:space="0" w:color="auto"/>
            </w:tcBorders>
            <w:shd w:val="clear" w:color="auto" w:fill="FFFFFF"/>
            <w:vAlign w:val="center"/>
          </w:tcPr>
          <w:p w14:paraId="5E3BA952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.004</w:t>
            </w:r>
          </w:p>
        </w:tc>
      </w:tr>
      <w:tr w:rsidR="005E217D" w:rsidRPr="00F96D4B" w14:paraId="138ED06E" w14:textId="77777777" w:rsidTr="005E217D">
        <w:trPr>
          <w:gridAfter w:val="1"/>
          <w:wAfter w:w="2902" w:type="dxa"/>
          <w:cantSplit/>
        </w:trPr>
        <w:tc>
          <w:tcPr>
            <w:tcW w:w="202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4DA81F13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Antonyms</w:t>
            </w:r>
          </w:p>
        </w:tc>
        <w:tc>
          <w:tcPr>
            <w:tcW w:w="105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5BCF870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TD-Mon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D93C709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TD-</w:t>
            </w:r>
            <w:proofErr w:type="spellStart"/>
            <w:r w:rsidRPr="005E217D">
              <w:rPr>
                <w:rFonts w:cs="Arial"/>
                <w:color w:val="000000"/>
                <w:sz w:val="18"/>
                <w:szCs w:val="24"/>
              </w:rPr>
              <w:t>Bil</w:t>
            </w:r>
            <w:proofErr w:type="spellEnd"/>
          </w:p>
        </w:tc>
        <w:tc>
          <w:tcPr>
            <w:tcW w:w="15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947A91E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1.031</w:t>
            </w:r>
            <w:r w:rsidRPr="005E217D">
              <w:rPr>
                <w:rFonts w:cs="Arial"/>
                <w:color w:val="000000"/>
                <w:sz w:val="18"/>
                <w:szCs w:val="24"/>
                <w:vertAlign w:val="superscript"/>
              </w:rPr>
              <w:t>*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2FBFB0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.422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D989F8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.049</w:t>
            </w:r>
          </w:p>
        </w:tc>
      </w:tr>
      <w:tr w:rsidR="005E217D" w:rsidRPr="00F96D4B" w14:paraId="105CB67B" w14:textId="77777777" w:rsidTr="005E217D">
        <w:trPr>
          <w:gridAfter w:val="1"/>
          <w:wAfter w:w="2902" w:type="dxa"/>
          <w:cantSplit/>
        </w:trPr>
        <w:tc>
          <w:tcPr>
            <w:tcW w:w="2021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68DEBDA3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41E0077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E049E6F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LI-</w:t>
            </w:r>
            <w:proofErr w:type="spellStart"/>
            <w:r w:rsidRPr="005E217D">
              <w:rPr>
                <w:rFonts w:cs="Arial"/>
                <w:color w:val="000000"/>
                <w:sz w:val="18"/>
                <w:szCs w:val="24"/>
              </w:rPr>
              <w:t>Bil</w:t>
            </w:r>
            <w:proofErr w:type="spellEnd"/>
          </w:p>
        </w:tc>
        <w:tc>
          <w:tcPr>
            <w:tcW w:w="15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23EF3EC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3.305</w:t>
            </w:r>
            <w:r w:rsidRPr="005E217D">
              <w:rPr>
                <w:rFonts w:cs="Arial"/>
                <w:color w:val="000000"/>
                <w:sz w:val="18"/>
                <w:szCs w:val="24"/>
                <w:vertAlign w:val="superscript"/>
              </w:rPr>
              <w:t>*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FFFFFF"/>
            <w:vAlign w:val="center"/>
          </w:tcPr>
          <w:p w14:paraId="64207847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.450</w:t>
            </w:r>
          </w:p>
        </w:tc>
        <w:tc>
          <w:tcPr>
            <w:tcW w:w="1057" w:type="dxa"/>
            <w:tcBorders>
              <w:top w:val="nil"/>
              <w:right w:val="single" w:sz="4" w:space="0" w:color="auto"/>
            </w:tcBorders>
            <w:shd w:val="clear" w:color="auto" w:fill="FFFFFF"/>
            <w:vAlign w:val="center"/>
          </w:tcPr>
          <w:p w14:paraId="4CB329F0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.000</w:t>
            </w:r>
          </w:p>
        </w:tc>
      </w:tr>
      <w:tr w:rsidR="005E217D" w:rsidRPr="00F96D4B" w14:paraId="32955285" w14:textId="77777777" w:rsidTr="005E217D">
        <w:trPr>
          <w:gridAfter w:val="1"/>
          <w:wAfter w:w="2902" w:type="dxa"/>
          <w:cantSplit/>
        </w:trPr>
        <w:tc>
          <w:tcPr>
            <w:tcW w:w="2021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4FD13B70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8E21EB7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TD-</w:t>
            </w:r>
            <w:proofErr w:type="spellStart"/>
            <w:r w:rsidRPr="005E217D">
              <w:rPr>
                <w:rFonts w:cs="Arial"/>
                <w:color w:val="000000"/>
                <w:sz w:val="18"/>
                <w:szCs w:val="24"/>
              </w:rPr>
              <w:t>Bil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5C122F5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TD-Mon</w:t>
            </w:r>
          </w:p>
        </w:tc>
        <w:tc>
          <w:tcPr>
            <w:tcW w:w="15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66C7A0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-1.031</w:t>
            </w:r>
            <w:r w:rsidRPr="005E217D">
              <w:rPr>
                <w:rFonts w:cs="Arial"/>
                <w:color w:val="000000"/>
                <w:sz w:val="18"/>
                <w:szCs w:val="24"/>
                <w:vertAlign w:val="superscript"/>
              </w:rPr>
              <w:t>*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052EEC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.422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E5FFDC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.049</w:t>
            </w:r>
          </w:p>
        </w:tc>
      </w:tr>
      <w:tr w:rsidR="005E217D" w:rsidRPr="00F96D4B" w14:paraId="40114C7D" w14:textId="77777777" w:rsidTr="005E217D">
        <w:trPr>
          <w:gridAfter w:val="1"/>
          <w:wAfter w:w="2902" w:type="dxa"/>
          <w:cantSplit/>
        </w:trPr>
        <w:tc>
          <w:tcPr>
            <w:tcW w:w="2021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258B899E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52B28F1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3CEAEBF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LI-</w:t>
            </w:r>
            <w:proofErr w:type="spellStart"/>
            <w:r w:rsidRPr="005E217D">
              <w:rPr>
                <w:rFonts w:cs="Arial"/>
                <w:color w:val="000000"/>
                <w:sz w:val="18"/>
                <w:szCs w:val="24"/>
              </w:rPr>
              <w:t>Bil</w:t>
            </w:r>
            <w:proofErr w:type="spellEnd"/>
          </w:p>
        </w:tc>
        <w:tc>
          <w:tcPr>
            <w:tcW w:w="15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B129F56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2.274</w:t>
            </w:r>
            <w:r w:rsidRPr="005E217D">
              <w:rPr>
                <w:rFonts w:cs="Arial"/>
                <w:color w:val="000000"/>
                <w:sz w:val="18"/>
                <w:szCs w:val="24"/>
                <w:vertAlign w:val="superscript"/>
              </w:rPr>
              <w:t>*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FFFFFF"/>
            <w:vAlign w:val="center"/>
          </w:tcPr>
          <w:p w14:paraId="1477B12A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.450</w:t>
            </w:r>
          </w:p>
        </w:tc>
        <w:tc>
          <w:tcPr>
            <w:tcW w:w="1057" w:type="dxa"/>
            <w:tcBorders>
              <w:top w:val="nil"/>
              <w:right w:val="single" w:sz="4" w:space="0" w:color="auto"/>
            </w:tcBorders>
            <w:shd w:val="clear" w:color="auto" w:fill="FFFFFF"/>
            <w:vAlign w:val="center"/>
          </w:tcPr>
          <w:p w14:paraId="4ED442BE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.000</w:t>
            </w:r>
          </w:p>
        </w:tc>
      </w:tr>
      <w:tr w:rsidR="005E217D" w:rsidRPr="00F96D4B" w14:paraId="51919E1F" w14:textId="77777777" w:rsidTr="005E217D">
        <w:trPr>
          <w:gridAfter w:val="1"/>
          <w:wAfter w:w="2902" w:type="dxa"/>
          <w:cantSplit/>
        </w:trPr>
        <w:tc>
          <w:tcPr>
            <w:tcW w:w="2021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72B02C9A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BABFDF0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LI-</w:t>
            </w:r>
            <w:proofErr w:type="spellStart"/>
            <w:r w:rsidRPr="005E217D">
              <w:rPr>
                <w:rFonts w:cs="Arial"/>
                <w:color w:val="000000"/>
                <w:sz w:val="18"/>
                <w:szCs w:val="24"/>
              </w:rPr>
              <w:t>Bil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039D2E7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TD-Mon</w:t>
            </w:r>
          </w:p>
        </w:tc>
        <w:tc>
          <w:tcPr>
            <w:tcW w:w="15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55CC55C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-3.305</w:t>
            </w:r>
            <w:r w:rsidRPr="005E217D">
              <w:rPr>
                <w:rFonts w:cs="Arial"/>
                <w:color w:val="000000"/>
                <w:sz w:val="18"/>
                <w:szCs w:val="24"/>
                <w:vertAlign w:val="superscript"/>
              </w:rPr>
              <w:t>*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0BFAF1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.450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A6C2F3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.000</w:t>
            </w:r>
          </w:p>
        </w:tc>
      </w:tr>
      <w:tr w:rsidR="005E217D" w:rsidRPr="00F96D4B" w14:paraId="31B6E9FB" w14:textId="77777777" w:rsidTr="005E217D">
        <w:trPr>
          <w:gridAfter w:val="1"/>
          <w:wAfter w:w="2902" w:type="dxa"/>
          <w:cantSplit/>
        </w:trPr>
        <w:tc>
          <w:tcPr>
            <w:tcW w:w="2021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5A6BEDCB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98E591D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4FD9B9A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TD-</w:t>
            </w:r>
            <w:proofErr w:type="spellStart"/>
            <w:r w:rsidRPr="005E217D">
              <w:rPr>
                <w:rFonts w:cs="Arial"/>
                <w:color w:val="000000"/>
                <w:sz w:val="18"/>
                <w:szCs w:val="24"/>
              </w:rPr>
              <w:t>Bil</w:t>
            </w:r>
            <w:proofErr w:type="spellEnd"/>
          </w:p>
        </w:tc>
        <w:tc>
          <w:tcPr>
            <w:tcW w:w="15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0475CB3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-2.274</w:t>
            </w:r>
            <w:r w:rsidRPr="005E217D">
              <w:rPr>
                <w:rFonts w:cs="Arial"/>
                <w:color w:val="000000"/>
                <w:sz w:val="18"/>
                <w:szCs w:val="24"/>
                <w:vertAlign w:val="superscript"/>
              </w:rPr>
              <w:t>*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FFFFFF"/>
            <w:vAlign w:val="center"/>
          </w:tcPr>
          <w:p w14:paraId="7CBC4598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.450</w:t>
            </w:r>
          </w:p>
        </w:tc>
        <w:tc>
          <w:tcPr>
            <w:tcW w:w="1057" w:type="dxa"/>
            <w:tcBorders>
              <w:top w:val="nil"/>
              <w:right w:val="single" w:sz="4" w:space="0" w:color="auto"/>
            </w:tcBorders>
            <w:shd w:val="clear" w:color="auto" w:fill="FFFFFF"/>
            <w:vAlign w:val="center"/>
          </w:tcPr>
          <w:p w14:paraId="5DC6E11C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.000</w:t>
            </w:r>
          </w:p>
        </w:tc>
      </w:tr>
      <w:tr w:rsidR="005E217D" w:rsidRPr="00F96D4B" w14:paraId="5567CDE4" w14:textId="77777777" w:rsidTr="005E217D">
        <w:trPr>
          <w:gridAfter w:val="1"/>
          <w:wAfter w:w="2902" w:type="dxa"/>
          <w:cantSplit/>
        </w:trPr>
        <w:tc>
          <w:tcPr>
            <w:tcW w:w="202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513B10DC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SR</w:t>
            </w:r>
          </w:p>
        </w:tc>
        <w:tc>
          <w:tcPr>
            <w:tcW w:w="105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202971F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TD-Mon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86C59E1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TD-</w:t>
            </w:r>
            <w:proofErr w:type="spellStart"/>
            <w:r w:rsidRPr="005E217D">
              <w:rPr>
                <w:rFonts w:cs="Arial"/>
                <w:color w:val="000000"/>
                <w:sz w:val="18"/>
                <w:szCs w:val="24"/>
              </w:rPr>
              <w:t>Bil</w:t>
            </w:r>
            <w:proofErr w:type="spellEnd"/>
          </w:p>
        </w:tc>
        <w:tc>
          <w:tcPr>
            <w:tcW w:w="15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C0C982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22.031</w:t>
            </w:r>
            <w:r w:rsidRPr="005E217D">
              <w:rPr>
                <w:rFonts w:cs="Arial"/>
                <w:color w:val="000000"/>
                <w:sz w:val="18"/>
                <w:szCs w:val="24"/>
                <w:vertAlign w:val="superscript"/>
              </w:rPr>
              <w:t>*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FF3F9D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4.831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385D7F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.000</w:t>
            </w:r>
          </w:p>
        </w:tc>
      </w:tr>
      <w:tr w:rsidR="005E217D" w:rsidRPr="00F96D4B" w14:paraId="02BD2015" w14:textId="77777777" w:rsidTr="005E217D">
        <w:trPr>
          <w:gridAfter w:val="1"/>
          <w:wAfter w:w="2902" w:type="dxa"/>
          <w:cantSplit/>
        </w:trPr>
        <w:tc>
          <w:tcPr>
            <w:tcW w:w="2021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0A528E3B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C271E37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3BEE0F9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LI-</w:t>
            </w:r>
            <w:proofErr w:type="spellStart"/>
            <w:r w:rsidRPr="005E217D">
              <w:rPr>
                <w:rFonts w:cs="Arial"/>
                <w:color w:val="000000"/>
                <w:sz w:val="18"/>
                <w:szCs w:val="24"/>
              </w:rPr>
              <w:t>Bil</w:t>
            </w:r>
            <w:proofErr w:type="spellEnd"/>
          </w:p>
        </w:tc>
        <w:tc>
          <w:tcPr>
            <w:tcW w:w="15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CC984C0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46.610</w:t>
            </w:r>
            <w:r w:rsidRPr="005E217D">
              <w:rPr>
                <w:rFonts w:cs="Arial"/>
                <w:color w:val="000000"/>
                <w:sz w:val="18"/>
                <w:szCs w:val="24"/>
                <w:vertAlign w:val="superscript"/>
              </w:rPr>
              <w:t>*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FFFFFF"/>
            <w:vAlign w:val="center"/>
          </w:tcPr>
          <w:p w14:paraId="09F6A0DB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5.158</w:t>
            </w:r>
          </w:p>
        </w:tc>
        <w:tc>
          <w:tcPr>
            <w:tcW w:w="1057" w:type="dxa"/>
            <w:tcBorders>
              <w:top w:val="nil"/>
              <w:right w:val="single" w:sz="4" w:space="0" w:color="auto"/>
            </w:tcBorders>
            <w:shd w:val="clear" w:color="auto" w:fill="FFFFFF"/>
            <w:vAlign w:val="center"/>
          </w:tcPr>
          <w:p w14:paraId="5585A2A3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.000</w:t>
            </w:r>
          </w:p>
        </w:tc>
      </w:tr>
      <w:tr w:rsidR="005E217D" w:rsidRPr="00F96D4B" w14:paraId="5F56543D" w14:textId="77777777" w:rsidTr="005E217D">
        <w:trPr>
          <w:gridAfter w:val="1"/>
          <w:wAfter w:w="2902" w:type="dxa"/>
          <w:cantSplit/>
        </w:trPr>
        <w:tc>
          <w:tcPr>
            <w:tcW w:w="2021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2C848971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3997649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TD-</w:t>
            </w:r>
            <w:proofErr w:type="spellStart"/>
            <w:r w:rsidRPr="005E217D">
              <w:rPr>
                <w:rFonts w:cs="Arial"/>
                <w:color w:val="000000"/>
                <w:sz w:val="18"/>
                <w:szCs w:val="24"/>
              </w:rPr>
              <w:t>Bil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15BD53D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TD-Mon</w:t>
            </w:r>
          </w:p>
        </w:tc>
        <w:tc>
          <w:tcPr>
            <w:tcW w:w="15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B1075C8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-22.031</w:t>
            </w:r>
            <w:r w:rsidRPr="005E217D">
              <w:rPr>
                <w:rFonts w:cs="Arial"/>
                <w:color w:val="000000"/>
                <w:sz w:val="18"/>
                <w:szCs w:val="24"/>
                <w:vertAlign w:val="superscript"/>
              </w:rPr>
              <w:t>*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832D5B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4.831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6FE2A4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.000</w:t>
            </w:r>
          </w:p>
        </w:tc>
      </w:tr>
      <w:tr w:rsidR="005E217D" w:rsidRPr="00F96D4B" w14:paraId="413790CB" w14:textId="77777777" w:rsidTr="005E217D">
        <w:trPr>
          <w:gridAfter w:val="1"/>
          <w:wAfter w:w="2902" w:type="dxa"/>
          <w:cantSplit/>
        </w:trPr>
        <w:tc>
          <w:tcPr>
            <w:tcW w:w="2021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0DEA9DE1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CB76706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2F84A6A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LI-</w:t>
            </w:r>
            <w:proofErr w:type="spellStart"/>
            <w:r w:rsidRPr="005E217D">
              <w:rPr>
                <w:rFonts w:cs="Arial"/>
                <w:color w:val="000000"/>
                <w:sz w:val="18"/>
                <w:szCs w:val="24"/>
              </w:rPr>
              <w:t>Bil</w:t>
            </w:r>
            <w:proofErr w:type="spellEnd"/>
          </w:p>
        </w:tc>
        <w:tc>
          <w:tcPr>
            <w:tcW w:w="15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A4B9A74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24.579</w:t>
            </w:r>
            <w:r w:rsidRPr="005E217D">
              <w:rPr>
                <w:rFonts w:cs="Arial"/>
                <w:color w:val="000000"/>
                <w:sz w:val="18"/>
                <w:szCs w:val="24"/>
                <w:vertAlign w:val="superscript"/>
              </w:rPr>
              <w:t>*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FFFFFF"/>
            <w:vAlign w:val="center"/>
          </w:tcPr>
          <w:p w14:paraId="317114BB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5.158</w:t>
            </w:r>
          </w:p>
        </w:tc>
        <w:tc>
          <w:tcPr>
            <w:tcW w:w="1057" w:type="dxa"/>
            <w:tcBorders>
              <w:top w:val="nil"/>
              <w:right w:val="single" w:sz="4" w:space="0" w:color="auto"/>
            </w:tcBorders>
            <w:shd w:val="clear" w:color="auto" w:fill="FFFFFF"/>
            <w:vAlign w:val="center"/>
          </w:tcPr>
          <w:p w14:paraId="5A351370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.000</w:t>
            </w:r>
          </w:p>
        </w:tc>
      </w:tr>
      <w:tr w:rsidR="005E217D" w:rsidRPr="00F96D4B" w14:paraId="2A5FA406" w14:textId="77777777" w:rsidTr="005E217D">
        <w:trPr>
          <w:gridAfter w:val="1"/>
          <w:wAfter w:w="2902" w:type="dxa"/>
          <w:cantSplit/>
        </w:trPr>
        <w:tc>
          <w:tcPr>
            <w:tcW w:w="2021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0BBAA52C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25F5244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LI-</w:t>
            </w:r>
            <w:proofErr w:type="spellStart"/>
            <w:r w:rsidRPr="005E217D">
              <w:rPr>
                <w:rFonts w:cs="Arial"/>
                <w:color w:val="000000"/>
                <w:sz w:val="18"/>
                <w:szCs w:val="24"/>
              </w:rPr>
              <w:t>Bil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DE3C6E7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TD-Mon</w:t>
            </w:r>
          </w:p>
        </w:tc>
        <w:tc>
          <w:tcPr>
            <w:tcW w:w="15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65281B4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-46.610</w:t>
            </w:r>
            <w:r w:rsidRPr="005E217D">
              <w:rPr>
                <w:rFonts w:cs="Arial"/>
                <w:color w:val="000000"/>
                <w:sz w:val="18"/>
                <w:szCs w:val="24"/>
                <w:vertAlign w:val="superscript"/>
              </w:rPr>
              <w:t>*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46C4E9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5.158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FCF569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.000</w:t>
            </w:r>
          </w:p>
        </w:tc>
      </w:tr>
      <w:tr w:rsidR="005E217D" w:rsidRPr="00F96D4B" w14:paraId="3206DCB3" w14:textId="77777777" w:rsidTr="005E217D">
        <w:trPr>
          <w:gridAfter w:val="1"/>
          <w:wAfter w:w="2902" w:type="dxa"/>
          <w:cantSplit/>
        </w:trPr>
        <w:tc>
          <w:tcPr>
            <w:tcW w:w="2021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32243CB8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33A1DB6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79291CD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TD-</w:t>
            </w:r>
            <w:proofErr w:type="spellStart"/>
            <w:r w:rsidRPr="005E217D">
              <w:rPr>
                <w:rFonts w:cs="Arial"/>
                <w:color w:val="000000"/>
                <w:sz w:val="18"/>
                <w:szCs w:val="24"/>
              </w:rPr>
              <w:t>Bil</w:t>
            </w:r>
            <w:proofErr w:type="spellEnd"/>
          </w:p>
        </w:tc>
        <w:tc>
          <w:tcPr>
            <w:tcW w:w="15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CF058A4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-24.579</w:t>
            </w:r>
            <w:r w:rsidRPr="005E217D">
              <w:rPr>
                <w:rFonts w:cs="Arial"/>
                <w:color w:val="000000"/>
                <w:sz w:val="18"/>
                <w:szCs w:val="24"/>
                <w:vertAlign w:val="superscript"/>
              </w:rPr>
              <w:t>*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FFFFFF"/>
            <w:vAlign w:val="center"/>
          </w:tcPr>
          <w:p w14:paraId="1B854606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5.158</w:t>
            </w:r>
          </w:p>
        </w:tc>
        <w:tc>
          <w:tcPr>
            <w:tcW w:w="1057" w:type="dxa"/>
            <w:tcBorders>
              <w:top w:val="nil"/>
              <w:right w:val="single" w:sz="4" w:space="0" w:color="auto"/>
            </w:tcBorders>
            <w:shd w:val="clear" w:color="auto" w:fill="FFFFFF"/>
            <w:vAlign w:val="center"/>
          </w:tcPr>
          <w:p w14:paraId="62DC21BB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.000</w:t>
            </w:r>
          </w:p>
        </w:tc>
      </w:tr>
      <w:tr w:rsidR="005E217D" w:rsidRPr="00F96D4B" w14:paraId="6091B6B9" w14:textId="77777777" w:rsidTr="005E217D">
        <w:trPr>
          <w:gridAfter w:val="1"/>
          <w:wAfter w:w="2902" w:type="dxa"/>
          <w:cantSplit/>
        </w:trPr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16" w:space="0" w:color="000000"/>
              <w:right w:val="nil"/>
            </w:tcBorders>
            <w:shd w:val="clear" w:color="auto" w:fill="FFFFFF"/>
          </w:tcPr>
          <w:p w14:paraId="4C4D89BB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proofErr w:type="spellStart"/>
            <w:r w:rsidRPr="005E217D">
              <w:rPr>
                <w:rFonts w:cs="Arial"/>
                <w:color w:val="000000"/>
                <w:sz w:val="18"/>
                <w:szCs w:val="24"/>
              </w:rPr>
              <w:t>celf</w:t>
            </w:r>
            <w:proofErr w:type="spellEnd"/>
          </w:p>
        </w:tc>
        <w:tc>
          <w:tcPr>
            <w:tcW w:w="105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5A9A871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TD-Mon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8AFEB43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TD-</w:t>
            </w:r>
            <w:proofErr w:type="spellStart"/>
            <w:r w:rsidRPr="005E217D">
              <w:rPr>
                <w:rFonts w:cs="Arial"/>
                <w:color w:val="000000"/>
                <w:sz w:val="18"/>
                <w:szCs w:val="24"/>
              </w:rPr>
              <w:t>Bil</w:t>
            </w:r>
            <w:proofErr w:type="spellEnd"/>
          </w:p>
        </w:tc>
        <w:tc>
          <w:tcPr>
            <w:tcW w:w="15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FE15EFA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20.313</w:t>
            </w:r>
            <w:r w:rsidRPr="005E217D">
              <w:rPr>
                <w:rFonts w:cs="Arial"/>
                <w:color w:val="000000"/>
                <w:sz w:val="18"/>
                <w:szCs w:val="24"/>
                <w:vertAlign w:val="superscript"/>
              </w:rPr>
              <w:t>*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057D67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2.841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A8B76E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.000</w:t>
            </w:r>
          </w:p>
        </w:tc>
      </w:tr>
      <w:tr w:rsidR="005E217D" w:rsidRPr="00F96D4B" w14:paraId="77867FFB" w14:textId="77777777" w:rsidTr="005E217D">
        <w:trPr>
          <w:gridAfter w:val="1"/>
          <w:wAfter w:w="2902" w:type="dxa"/>
          <w:cantSplit/>
        </w:trPr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16" w:space="0" w:color="000000"/>
              <w:right w:val="nil"/>
            </w:tcBorders>
            <w:shd w:val="clear" w:color="auto" w:fill="FFFFFF"/>
          </w:tcPr>
          <w:p w14:paraId="511BC726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1B3E4E2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D60710A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LI-</w:t>
            </w:r>
            <w:proofErr w:type="spellStart"/>
            <w:r w:rsidRPr="005E217D">
              <w:rPr>
                <w:rFonts w:cs="Arial"/>
                <w:color w:val="000000"/>
                <w:sz w:val="18"/>
                <w:szCs w:val="24"/>
              </w:rPr>
              <w:t>Bil</w:t>
            </w:r>
            <w:proofErr w:type="spellEnd"/>
          </w:p>
        </w:tc>
        <w:tc>
          <w:tcPr>
            <w:tcW w:w="15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7DD7CA6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50.419</w:t>
            </w:r>
            <w:r w:rsidRPr="005E217D">
              <w:rPr>
                <w:rFonts w:cs="Arial"/>
                <w:color w:val="000000"/>
                <w:sz w:val="18"/>
                <w:szCs w:val="24"/>
                <w:vertAlign w:val="superscript"/>
              </w:rPr>
              <w:t>*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FFFFFF"/>
            <w:vAlign w:val="center"/>
          </w:tcPr>
          <w:p w14:paraId="6703DB59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3.033</w:t>
            </w:r>
          </w:p>
        </w:tc>
        <w:tc>
          <w:tcPr>
            <w:tcW w:w="1057" w:type="dxa"/>
            <w:tcBorders>
              <w:top w:val="nil"/>
              <w:right w:val="single" w:sz="4" w:space="0" w:color="auto"/>
            </w:tcBorders>
            <w:shd w:val="clear" w:color="auto" w:fill="FFFFFF"/>
            <w:vAlign w:val="center"/>
          </w:tcPr>
          <w:p w14:paraId="1A02C684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.000</w:t>
            </w:r>
          </w:p>
        </w:tc>
      </w:tr>
      <w:tr w:rsidR="005E217D" w:rsidRPr="00F96D4B" w14:paraId="07F53190" w14:textId="77777777" w:rsidTr="005E217D">
        <w:trPr>
          <w:gridAfter w:val="1"/>
          <w:wAfter w:w="2902" w:type="dxa"/>
          <w:cantSplit/>
        </w:trPr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16" w:space="0" w:color="000000"/>
              <w:right w:val="nil"/>
            </w:tcBorders>
            <w:shd w:val="clear" w:color="auto" w:fill="FFFFFF"/>
          </w:tcPr>
          <w:p w14:paraId="7DE8ABB4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2100B67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TD-</w:t>
            </w:r>
            <w:proofErr w:type="spellStart"/>
            <w:r w:rsidRPr="005E217D">
              <w:rPr>
                <w:rFonts w:cs="Arial"/>
                <w:color w:val="000000"/>
                <w:sz w:val="18"/>
                <w:szCs w:val="24"/>
              </w:rPr>
              <w:t>Bil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C9267BB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TD-Mon</w:t>
            </w:r>
          </w:p>
        </w:tc>
        <w:tc>
          <w:tcPr>
            <w:tcW w:w="15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7A22755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-20.313</w:t>
            </w:r>
            <w:r w:rsidRPr="005E217D">
              <w:rPr>
                <w:rFonts w:cs="Arial"/>
                <w:color w:val="000000"/>
                <w:sz w:val="18"/>
                <w:szCs w:val="24"/>
                <w:vertAlign w:val="superscript"/>
              </w:rPr>
              <w:t>*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CBBCC5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2.841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15CA0D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.000</w:t>
            </w:r>
          </w:p>
        </w:tc>
      </w:tr>
      <w:tr w:rsidR="005E217D" w:rsidRPr="00F96D4B" w14:paraId="3CDE7425" w14:textId="77777777" w:rsidTr="005E217D">
        <w:trPr>
          <w:gridAfter w:val="1"/>
          <w:wAfter w:w="2902" w:type="dxa"/>
          <w:cantSplit/>
        </w:trPr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16" w:space="0" w:color="000000"/>
              <w:right w:val="nil"/>
            </w:tcBorders>
            <w:shd w:val="clear" w:color="auto" w:fill="FFFFFF"/>
          </w:tcPr>
          <w:p w14:paraId="647B16CF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126F790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EF42C86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LI-</w:t>
            </w:r>
            <w:proofErr w:type="spellStart"/>
            <w:r w:rsidRPr="005E217D">
              <w:rPr>
                <w:rFonts w:cs="Arial"/>
                <w:color w:val="000000"/>
                <w:sz w:val="18"/>
                <w:szCs w:val="24"/>
              </w:rPr>
              <w:t>Bil</w:t>
            </w:r>
            <w:proofErr w:type="spellEnd"/>
          </w:p>
        </w:tc>
        <w:tc>
          <w:tcPr>
            <w:tcW w:w="15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85CE905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30.106</w:t>
            </w:r>
            <w:r w:rsidRPr="005E217D">
              <w:rPr>
                <w:rFonts w:cs="Arial"/>
                <w:color w:val="000000"/>
                <w:sz w:val="18"/>
                <w:szCs w:val="24"/>
                <w:vertAlign w:val="superscript"/>
              </w:rPr>
              <w:t>*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FFFFFF"/>
            <w:vAlign w:val="center"/>
          </w:tcPr>
          <w:p w14:paraId="4F644493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3.033</w:t>
            </w:r>
          </w:p>
        </w:tc>
        <w:tc>
          <w:tcPr>
            <w:tcW w:w="1057" w:type="dxa"/>
            <w:tcBorders>
              <w:top w:val="nil"/>
              <w:right w:val="single" w:sz="4" w:space="0" w:color="auto"/>
            </w:tcBorders>
            <w:shd w:val="clear" w:color="auto" w:fill="FFFFFF"/>
            <w:vAlign w:val="center"/>
          </w:tcPr>
          <w:p w14:paraId="54A79A7C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.000</w:t>
            </w:r>
          </w:p>
        </w:tc>
      </w:tr>
      <w:tr w:rsidR="005E217D" w:rsidRPr="00F96D4B" w14:paraId="1F50C644" w14:textId="77777777" w:rsidTr="005E217D">
        <w:trPr>
          <w:gridAfter w:val="1"/>
          <w:wAfter w:w="2902" w:type="dxa"/>
          <w:cantSplit/>
        </w:trPr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16" w:space="0" w:color="000000"/>
              <w:right w:val="nil"/>
            </w:tcBorders>
            <w:shd w:val="clear" w:color="auto" w:fill="FFFFFF"/>
          </w:tcPr>
          <w:p w14:paraId="3D1A74E7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3B038401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LI-</w:t>
            </w:r>
            <w:proofErr w:type="spellStart"/>
            <w:r w:rsidRPr="005E217D">
              <w:rPr>
                <w:rFonts w:cs="Arial"/>
                <w:color w:val="000000"/>
                <w:sz w:val="18"/>
                <w:szCs w:val="24"/>
              </w:rPr>
              <w:t>Bil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0EBFC26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TD-Mon</w:t>
            </w:r>
          </w:p>
        </w:tc>
        <w:tc>
          <w:tcPr>
            <w:tcW w:w="15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834F2DB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-50.419</w:t>
            </w:r>
            <w:r w:rsidRPr="005E217D">
              <w:rPr>
                <w:rFonts w:cs="Arial"/>
                <w:color w:val="000000"/>
                <w:sz w:val="18"/>
                <w:szCs w:val="24"/>
                <w:vertAlign w:val="superscript"/>
              </w:rPr>
              <w:t>*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55861D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3.033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6D61D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.000</w:t>
            </w:r>
          </w:p>
        </w:tc>
      </w:tr>
      <w:tr w:rsidR="005E217D" w:rsidRPr="00F96D4B" w14:paraId="33FB9DBD" w14:textId="77777777" w:rsidTr="005E217D">
        <w:trPr>
          <w:gridAfter w:val="1"/>
          <w:wAfter w:w="2902" w:type="dxa"/>
          <w:cantSplit/>
        </w:trPr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18" w:space="0" w:color="000000"/>
              <w:right w:val="nil"/>
            </w:tcBorders>
            <w:shd w:val="clear" w:color="auto" w:fill="FFFFFF"/>
          </w:tcPr>
          <w:p w14:paraId="78D2ED3A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</w:tcPr>
          <w:p w14:paraId="4EE3B1B2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18" w:space="0" w:color="000000"/>
              <w:right w:val="single" w:sz="16" w:space="0" w:color="000000"/>
            </w:tcBorders>
            <w:shd w:val="clear" w:color="auto" w:fill="FFFFFF"/>
          </w:tcPr>
          <w:p w14:paraId="1024DB99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TD-</w:t>
            </w:r>
            <w:proofErr w:type="spellStart"/>
            <w:r w:rsidRPr="005E217D">
              <w:rPr>
                <w:rFonts w:cs="Arial"/>
                <w:color w:val="000000"/>
                <w:sz w:val="18"/>
                <w:szCs w:val="24"/>
              </w:rPr>
              <w:t>Bil</w:t>
            </w:r>
            <w:proofErr w:type="spellEnd"/>
          </w:p>
        </w:tc>
        <w:tc>
          <w:tcPr>
            <w:tcW w:w="1514" w:type="dxa"/>
            <w:tcBorders>
              <w:top w:val="nil"/>
              <w:left w:val="single" w:sz="1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71093F91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-30.106</w:t>
            </w:r>
            <w:r w:rsidRPr="005E217D">
              <w:rPr>
                <w:rFonts w:cs="Arial"/>
                <w:color w:val="000000"/>
                <w:sz w:val="18"/>
                <w:szCs w:val="24"/>
                <w:vertAlign w:val="superscript"/>
              </w:rPr>
              <w:t>*</w:t>
            </w:r>
          </w:p>
        </w:tc>
        <w:tc>
          <w:tcPr>
            <w:tcW w:w="1104" w:type="dxa"/>
            <w:tcBorders>
              <w:top w:val="nil"/>
              <w:bottom w:val="single" w:sz="18" w:space="0" w:color="000000"/>
            </w:tcBorders>
            <w:shd w:val="clear" w:color="auto" w:fill="FFFFFF"/>
            <w:vAlign w:val="center"/>
          </w:tcPr>
          <w:p w14:paraId="0AD8865B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3.033</w:t>
            </w:r>
          </w:p>
        </w:tc>
        <w:tc>
          <w:tcPr>
            <w:tcW w:w="1057" w:type="dxa"/>
            <w:tcBorders>
              <w:top w:val="nil"/>
              <w:bottom w:val="single" w:sz="1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FA6FB18" w14:textId="77777777" w:rsidR="005E217D" w:rsidRPr="005E217D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cs="Arial"/>
                <w:color w:val="000000"/>
                <w:sz w:val="18"/>
                <w:szCs w:val="24"/>
              </w:rPr>
            </w:pPr>
            <w:r w:rsidRPr="005E217D">
              <w:rPr>
                <w:rFonts w:cs="Arial"/>
                <w:color w:val="000000"/>
                <w:sz w:val="18"/>
                <w:szCs w:val="24"/>
              </w:rPr>
              <w:t>.000</w:t>
            </w:r>
          </w:p>
        </w:tc>
      </w:tr>
      <w:tr w:rsidR="005E217D" w:rsidRPr="00F96D4B" w14:paraId="4956E0BA" w14:textId="77777777" w:rsidTr="005E217D">
        <w:trPr>
          <w:cantSplit/>
        </w:trPr>
        <w:tc>
          <w:tcPr>
            <w:tcW w:w="10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DF2337" w14:textId="77777777" w:rsidR="005E217D" w:rsidRPr="00F96D4B" w:rsidRDefault="005E217D" w:rsidP="00597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Cs w:val="18"/>
              </w:rPr>
            </w:pPr>
            <w:r w:rsidRPr="00F96D4B">
              <w:rPr>
                <w:rFonts w:cs="Arial"/>
                <w:color w:val="000000"/>
                <w:szCs w:val="18"/>
              </w:rPr>
              <w:t>*. The mean difference is significant at the 0.05 level.</w:t>
            </w:r>
          </w:p>
        </w:tc>
      </w:tr>
    </w:tbl>
    <w:p w14:paraId="24F8210E" w14:textId="77777777" w:rsidR="005E217D" w:rsidRPr="0073305F" w:rsidRDefault="005E217D" w:rsidP="002E340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5E217D" w:rsidRPr="00733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D2B756" w15:done="0"/>
  <w15:commentEx w15:paraId="7ED01C34" w15:done="0"/>
  <w15:commentEx w15:paraId="10D6FF6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 De Lourdes Martinez Nieto">
    <w15:presenceInfo w15:providerId="AD" w15:userId="S-1-5-21-1864253520-1647712531-16515117-2716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5F"/>
    <w:rsid w:val="00057734"/>
    <w:rsid w:val="00127549"/>
    <w:rsid w:val="001B7EA7"/>
    <w:rsid w:val="001C0782"/>
    <w:rsid w:val="002458E6"/>
    <w:rsid w:val="002E340C"/>
    <w:rsid w:val="0036384C"/>
    <w:rsid w:val="00423E09"/>
    <w:rsid w:val="00525134"/>
    <w:rsid w:val="005A1BF1"/>
    <w:rsid w:val="005E217D"/>
    <w:rsid w:val="0073305F"/>
    <w:rsid w:val="00A66DB7"/>
    <w:rsid w:val="00B36C61"/>
    <w:rsid w:val="00CF44A9"/>
    <w:rsid w:val="00E12763"/>
    <w:rsid w:val="00E41C20"/>
    <w:rsid w:val="00EE6F20"/>
    <w:rsid w:val="00F165E9"/>
    <w:rsid w:val="00F31DA8"/>
    <w:rsid w:val="00FB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66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A1B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B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A1B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B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B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B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BF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A1B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B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A1B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B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B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B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B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2015-02-09T23:58:00Z</dcterms:created>
  <dcterms:modified xsi:type="dcterms:W3CDTF">2015-02-10T00:02:00Z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zotero-version="4.0.25.2"&gt;&lt;session id="yJlxN2nU"/&gt;&lt;style id="http://www.zotero.org/styles/apa" hasBibliography="1" bibliographyStyleHasBeenSet="0"/&gt;&lt;prefs&gt;&lt;pref name="fieldType" value="Field"/&gt;&lt;pref name="storeReferences" value="tru</vt:lpwstr>
  </property>
  <property fmtid="{D5CDD505-2E9C-101B-9397-08002B2CF9AE}" pid="3" name="ZOTERO_PREF_2">
    <vt:lpwstr>e"/&gt;&lt;pref name="automaticJournalAbbreviations" value="true"/&gt;&lt;pref name="noteType" value="0"/&gt;&lt;/prefs&gt;&lt;/data&gt;</vt:lpwstr>
  </property>
</Properties>
</file>